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4A" w:rsidRPr="004E7F4A" w:rsidRDefault="004E7F4A" w:rsidP="004E7F4A">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 xml:space="preserve">Типичные ошибки, допускаемые заказчиками Омской области при </w:t>
      </w:r>
      <w:r w:rsidR="008F06DE">
        <w:rPr>
          <w:rFonts w:ascii="Times New Roman" w:hAnsi="Times New Roman" w:cs="Times New Roman"/>
          <w:b/>
          <w:sz w:val="28"/>
          <w:szCs w:val="28"/>
        </w:rPr>
        <w:t>планировании закупок</w:t>
      </w:r>
    </w:p>
    <w:p w:rsidR="004E7F4A" w:rsidRDefault="004E7F4A" w:rsidP="004E7F4A">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товаров, работ, услуг и варианты их решения</w:t>
      </w:r>
    </w:p>
    <w:p w:rsidR="004E7F4A" w:rsidRPr="004E7F4A" w:rsidRDefault="004E7F4A" w:rsidP="004E7F4A">
      <w:pPr>
        <w:spacing w:after="0"/>
        <w:jc w:val="center"/>
        <w:rPr>
          <w:rFonts w:ascii="Times New Roman" w:hAnsi="Times New Roman" w:cs="Times New Roman"/>
          <w:b/>
          <w:sz w:val="28"/>
          <w:szCs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4394"/>
        <w:gridCol w:w="7371"/>
      </w:tblGrid>
      <w:tr w:rsidR="004E7F4A" w:rsidRPr="004E7F4A" w:rsidTr="00046D7C">
        <w:tc>
          <w:tcPr>
            <w:tcW w:w="3544"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 xml:space="preserve">Наименование </w:t>
            </w:r>
          </w:p>
        </w:tc>
        <w:tc>
          <w:tcPr>
            <w:tcW w:w="4394"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Описание проблемы</w:t>
            </w:r>
          </w:p>
        </w:tc>
        <w:tc>
          <w:tcPr>
            <w:tcW w:w="7371"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Вариант решения</w:t>
            </w:r>
          </w:p>
        </w:tc>
      </w:tr>
      <w:tr w:rsidR="004E7F4A" w:rsidRPr="004E7F4A" w:rsidTr="00046D7C">
        <w:tc>
          <w:tcPr>
            <w:tcW w:w="3544" w:type="dxa"/>
          </w:tcPr>
          <w:p w:rsidR="004E7F4A" w:rsidRPr="004E7F4A" w:rsidRDefault="000F5D0B" w:rsidP="00AD5A91">
            <w:pPr>
              <w:spacing w:after="0" w:line="240" w:lineRule="auto"/>
              <w:ind w:firstLine="318"/>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Формировании</w:t>
            </w:r>
            <w:proofErr w:type="gramEnd"/>
            <w:r>
              <w:rPr>
                <w:rFonts w:ascii="Times New Roman" w:hAnsi="Times New Roman" w:cs="Times New Roman"/>
                <w:sz w:val="28"/>
                <w:szCs w:val="28"/>
              </w:rPr>
              <w:t xml:space="preserve"> позиции плана-графика</w:t>
            </w:r>
            <w:r w:rsidR="00AD5A91">
              <w:rPr>
                <w:rFonts w:ascii="Times New Roman" w:hAnsi="Times New Roman" w:cs="Times New Roman"/>
                <w:sz w:val="28"/>
                <w:szCs w:val="28"/>
              </w:rPr>
              <w:t xml:space="preserve"> муниципальными заказчиками</w:t>
            </w:r>
          </w:p>
        </w:tc>
        <w:tc>
          <w:tcPr>
            <w:tcW w:w="4394" w:type="dxa"/>
          </w:tcPr>
          <w:p w:rsidR="004E7F4A" w:rsidRPr="004E7F4A" w:rsidRDefault="001E2FBB" w:rsidP="00AD5A91">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Формирование позиции плана-графика  для осуществления закупок через Главное управление контрактной системы Омской области (далее – ГУКС) в государственной информационной системе Омской области в сфере закупок товаров, работ, услуг (далее – ГИС) муниципальными заказчиками вручную</w:t>
            </w:r>
          </w:p>
        </w:tc>
        <w:tc>
          <w:tcPr>
            <w:tcW w:w="7371" w:type="dxa"/>
          </w:tcPr>
          <w:p w:rsidR="001E2FBB" w:rsidRPr="001E2FBB" w:rsidRDefault="001E2FBB" w:rsidP="00AD5A91">
            <w:pPr>
              <w:spacing w:after="0" w:line="240" w:lineRule="auto"/>
              <w:ind w:firstLine="318"/>
              <w:jc w:val="both"/>
              <w:rPr>
                <w:rFonts w:ascii="Times New Roman" w:hAnsi="Times New Roman" w:cs="Times New Roman"/>
                <w:b/>
                <w:sz w:val="28"/>
                <w:szCs w:val="28"/>
              </w:rPr>
            </w:pPr>
            <w:r w:rsidRPr="001E2FBB">
              <w:rPr>
                <w:rFonts w:ascii="Times New Roman" w:hAnsi="Times New Roman" w:cs="Times New Roman"/>
                <w:b/>
                <w:sz w:val="28"/>
                <w:szCs w:val="28"/>
              </w:rPr>
              <w:t xml:space="preserve">Формирование позиции плана-графика муниципальными заказчиками </w:t>
            </w:r>
            <w:r>
              <w:rPr>
                <w:rFonts w:ascii="Times New Roman" w:hAnsi="Times New Roman" w:cs="Times New Roman"/>
                <w:b/>
                <w:sz w:val="28"/>
                <w:szCs w:val="28"/>
              </w:rPr>
              <w:t xml:space="preserve">в ГИС </w:t>
            </w:r>
            <w:r w:rsidRPr="001E2FBB">
              <w:rPr>
                <w:rFonts w:ascii="Times New Roman" w:hAnsi="Times New Roman" w:cs="Times New Roman"/>
                <w:b/>
                <w:sz w:val="28"/>
                <w:szCs w:val="28"/>
              </w:rPr>
              <w:t>вручную не требуется.</w:t>
            </w:r>
          </w:p>
          <w:p w:rsidR="004E7F4A" w:rsidRPr="004E7F4A" w:rsidRDefault="001E2FBB" w:rsidP="00AD5A91">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Муниципальные заказчики публикуют позицию плана-графика закупки в единой информационной системе в сфере закупок (далее – ЕИС). Далее необходимо направить в адрес технической поддержки ГУКС запрос на интеграцию плана-графика из ЕИС в ГИС. После интеграции ППГ заказчик формирует закупку в ГИС.</w:t>
            </w:r>
          </w:p>
        </w:tc>
      </w:tr>
      <w:tr w:rsidR="004E7F4A" w:rsidRPr="004E7F4A" w:rsidTr="00AD5A91">
        <w:trPr>
          <w:trHeight w:val="1645"/>
        </w:trPr>
        <w:tc>
          <w:tcPr>
            <w:tcW w:w="3544" w:type="dxa"/>
          </w:tcPr>
          <w:p w:rsidR="004E7F4A" w:rsidRPr="004E7F4A" w:rsidRDefault="001E2FBB" w:rsidP="00AD5A91">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Указание </w:t>
            </w:r>
            <w:r w:rsidR="00AD5A91">
              <w:rPr>
                <w:rFonts w:ascii="Times New Roman" w:hAnsi="Times New Roman" w:cs="Times New Roman"/>
                <w:sz w:val="28"/>
                <w:szCs w:val="28"/>
              </w:rPr>
              <w:t xml:space="preserve">муниципальными заказчиками </w:t>
            </w:r>
            <w:r>
              <w:rPr>
                <w:rFonts w:ascii="Times New Roman" w:hAnsi="Times New Roman" w:cs="Times New Roman"/>
                <w:sz w:val="28"/>
                <w:szCs w:val="28"/>
              </w:rPr>
              <w:t>программы, в рамках которой выделяются средства</w:t>
            </w:r>
          </w:p>
        </w:tc>
        <w:tc>
          <w:tcPr>
            <w:tcW w:w="4394" w:type="dxa"/>
          </w:tcPr>
          <w:p w:rsidR="004E7F4A" w:rsidRPr="004E7F4A" w:rsidRDefault="00A10FD6" w:rsidP="00AD5A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Поиск программ, в рамках которых выделяются денежные средства на закупки, затруднен, в связи с отсутствием в программах конкретных объектов закупки</w:t>
            </w:r>
          </w:p>
        </w:tc>
        <w:tc>
          <w:tcPr>
            <w:tcW w:w="7371" w:type="dxa"/>
          </w:tcPr>
          <w:p w:rsidR="004E7F4A" w:rsidRPr="004E7F4A" w:rsidRDefault="00A10FD6" w:rsidP="00AD5A91">
            <w:pPr>
              <w:autoSpaceDE w:val="0"/>
              <w:autoSpaceDN w:val="0"/>
              <w:adjustRightInd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Прикрепление во вложение скан документа о выделении средств</w:t>
            </w:r>
          </w:p>
        </w:tc>
      </w:tr>
      <w:tr w:rsidR="004E7F4A" w:rsidRPr="004E7F4A" w:rsidTr="001D7346">
        <w:trPr>
          <w:trHeight w:val="1793"/>
        </w:trPr>
        <w:tc>
          <w:tcPr>
            <w:tcW w:w="3544" w:type="dxa"/>
          </w:tcPr>
          <w:p w:rsidR="004E7F4A" w:rsidRPr="004E7F4A" w:rsidRDefault="002574CD" w:rsidP="002574CD">
            <w:pPr>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Указание ОКПД в позиции плана-графика </w:t>
            </w:r>
          </w:p>
        </w:tc>
        <w:tc>
          <w:tcPr>
            <w:tcW w:w="4394" w:type="dxa"/>
          </w:tcPr>
          <w:p w:rsidR="004E7F4A" w:rsidRPr="004E7F4A" w:rsidRDefault="002574CD" w:rsidP="00257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Указания конечного кода ОКПД в позиции плана-графика не дает возможности в случае применения КТРУ в закупке использовать такую позицию ППГ</w:t>
            </w:r>
          </w:p>
        </w:tc>
        <w:tc>
          <w:tcPr>
            <w:tcW w:w="7371" w:type="dxa"/>
          </w:tcPr>
          <w:p w:rsidR="004E7F4A" w:rsidRPr="004E7F4A" w:rsidRDefault="002574CD" w:rsidP="00AD5A91">
            <w:pPr>
              <w:autoSpaceDE w:val="0"/>
              <w:autoSpaceDN w:val="0"/>
              <w:adjustRightInd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Указание ОКПД в позиции плана-графика с расшифровкой не более группы (четыре знака)</w:t>
            </w:r>
          </w:p>
        </w:tc>
      </w:tr>
    </w:tbl>
    <w:p w:rsidR="004E7F4A" w:rsidRDefault="004E7F4A" w:rsidP="0043457C">
      <w:pPr>
        <w:ind w:firstLine="567"/>
        <w:jc w:val="center"/>
        <w:rPr>
          <w:rFonts w:ascii="Times New Roman" w:hAnsi="Times New Roman" w:cs="Times New Roman"/>
          <w:b/>
          <w:sz w:val="28"/>
          <w:szCs w:val="28"/>
        </w:rPr>
        <w:sectPr w:rsidR="004E7F4A" w:rsidSect="001D7346">
          <w:pgSz w:w="16838" w:h="11906" w:orient="landscape"/>
          <w:pgMar w:top="851" w:right="1134" w:bottom="567" w:left="1134" w:header="709" w:footer="709" w:gutter="0"/>
          <w:cols w:space="708"/>
          <w:docGrid w:linePitch="360"/>
        </w:sectPr>
      </w:pPr>
    </w:p>
    <w:p w:rsidR="008F06DE" w:rsidRPr="004E7F4A" w:rsidRDefault="008F06DE" w:rsidP="008F06DE">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lastRenderedPageBreak/>
        <w:t>Типичные ошибки, допускаемые заказчиками Омской области при осуществлении закупок</w:t>
      </w:r>
    </w:p>
    <w:p w:rsidR="008F06DE" w:rsidRDefault="008F06DE" w:rsidP="008F06DE">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товаров, работ, услуг и варианты их решения</w:t>
      </w:r>
    </w:p>
    <w:p w:rsidR="008F06DE" w:rsidRPr="004E7F4A" w:rsidRDefault="008F06DE" w:rsidP="008F06DE">
      <w:pPr>
        <w:spacing w:after="0"/>
        <w:jc w:val="center"/>
        <w:rPr>
          <w:rFonts w:ascii="Times New Roman" w:hAnsi="Times New Roman" w:cs="Times New Roman"/>
          <w:b/>
          <w:sz w:val="28"/>
          <w:szCs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4394"/>
        <w:gridCol w:w="7371"/>
      </w:tblGrid>
      <w:tr w:rsidR="008F06DE" w:rsidRPr="004E7F4A" w:rsidTr="008F06DE">
        <w:tc>
          <w:tcPr>
            <w:tcW w:w="3544" w:type="dxa"/>
            <w:vAlign w:val="center"/>
          </w:tcPr>
          <w:p w:rsidR="008F06DE" w:rsidRPr="004E7F4A" w:rsidRDefault="008F06DE" w:rsidP="008F06DE">
            <w:pPr>
              <w:jc w:val="center"/>
              <w:rPr>
                <w:rFonts w:ascii="Times New Roman" w:hAnsi="Times New Roman" w:cs="Times New Roman"/>
                <w:b/>
                <w:sz w:val="28"/>
                <w:szCs w:val="28"/>
              </w:rPr>
            </w:pPr>
            <w:r w:rsidRPr="004E7F4A">
              <w:rPr>
                <w:rFonts w:ascii="Times New Roman" w:hAnsi="Times New Roman" w:cs="Times New Roman"/>
                <w:b/>
                <w:sz w:val="28"/>
                <w:szCs w:val="28"/>
              </w:rPr>
              <w:t xml:space="preserve">Наименование </w:t>
            </w:r>
          </w:p>
        </w:tc>
        <w:tc>
          <w:tcPr>
            <w:tcW w:w="4394" w:type="dxa"/>
            <w:vAlign w:val="center"/>
          </w:tcPr>
          <w:p w:rsidR="008F06DE" w:rsidRPr="004E7F4A" w:rsidRDefault="008F06DE" w:rsidP="008F06DE">
            <w:pPr>
              <w:jc w:val="center"/>
              <w:rPr>
                <w:rFonts w:ascii="Times New Roman" w:hAnsi="Times New Roman" w:cs="Times New Roman"/>
                <w:b/>
                <w:sz w:val="28"/>
                <w:szCs w:val="28"/>
              </w:rPr>
            </w:pPr>
            <w:r w:rsidRPr="004E7F4A">
              <w:rPr>
                <w:rFonts w:ascii="Times New Roman" w:hAnsi="Times New Roman" w:cs="Times New Roman"/>
                <w:b/>
                <w:sz w:val="28"/>
                <w:szCs w:val="28"/>
              </w:rPr>
              <w:t>Описание проблемы</w:t>
            </w:r>
          </w:p>
        </w:tc>
        <w:tc>
          <w:tcPr>
            <w:tcW w:w="7371" w:type="dxa"/>
            <w:vAlign w:val="center"/>
          </w:tcPr>
          <w:p w:rsidR="008F06DE" w:rsidRPr="004E7F4A" w:rsidRDefault="008F06DE" w:rsidP="008F06DE">
            <w:pPr>
              <w:jc w:val="center"/>
              <w:rPr>
                <w:rFonts w:ascii="Times New Roman" w:hAnsi="Times New Roman" w:cs="Times New Roman"/>
                <w:b/>
                <w:sz w:val="28"/>
                <w:szCs w:val="28"/>
              </w:rPr>
            </w:pPr>
            <w:r w:rsidRPr="004E7F4A">
              <w:rPr>
                <w:rFonts w:ascii="Times New Roman" w:hAnsi="Times New Roman" w:cs="Times New Roman"/>
                <w:b/>
                <w:sz w:val="28"/>
                <w:szCs w:val="28"/>
              </w:rPr>
              <w:t>Вариант решения</w:t>
            </w:r>
          </w:p>
        </w:tc>
      </w:tr>
      <w:tr w:rsidR="008F06DE" w:rsidRPr="004E7F4A" w:rsidTr="008F06DE">
        <w:trPr>
          <w:trHeight w:val="701"/>
        </w:trPr>
        <w:tc>
          <w:tcPr>
            <w:tcW w:w="3544" w:type="dxa"/>
          </w:tcPr>
          <w:p w:rsidR="008F06DE" w:rsidRPr="00DF7B0F" w:rsidRDefault="008F06DE" w:rsidP="008F06DE">
            <w:pPr>
              <w:spacing w:after="0" w:line="240" w:lineRule="auto"/>
              <w:rPr>
                <w:rFonts w:ascii="Times New Roman" w:hAnsi="Times New Roman" w:cs="Times New Roman"/>
                <w:sz w:val="28"/>
                <w:szCs w:val="28"/>
              </w:rPr>
            </w:pPr>
            <w:r w:rsidRPr="00DF7B0F">
              <w:rPr>
                <w:rFonts w:ascii="Times New Roman" w:hAnsi="Times New Roman" w:cs="Times New Roman"/>
                <w:sz w:val="28"/>
                <w:szCs w:val="28"/>
              </w:rPr>
              <w:t>Объект закупки</w:t>
            </w:r>
          </w:p>
        </w:tc>
        <w:tc>
          <w:tcPr>
            <w:tcW w:w="4394" w:type="dxa"/>
          </w:tcPr>
          <w:p w:rsidR="008F06DE" w:rsidRPr="00DF7B0F" w:rsidRDefault="008F06DE" w:rsidP="008F06DE">
            <w:pPr>
              <w:spacing w:after="0" w:line="240" w:lineRule="auto"/>
              <w:ind w:firstLine="176"/>
              <w:jc w:val="both"/>
              <w:rPr>
                <w:rFonts w:ascii="Times New Roman" w:hAnsi="Times New Roman" w:cs="Times New Roman"/>
                <w:sz w:val="28"/>
                <w:szCs w:val="28"/>
              </w:rPr>
            </w:pPr>
            <w:r w:rsidRPr="00DF7B0F">
              <w:rPr>
                <w:rFonts w:ascii="Times New Roman" w:hAnsi="Times New Roman" w:cs="Times New Roman"/>
                <w:sz w:val="28"/>
                <w:szCs w:val="28"/>
              </w:rPr>
              <w:t>Описание объекта закупки (использование при описании объекта закупки характеристик предусмотренных техническими регламентами)</w:t>
            </w:r>
          </w:p>
        </w:tc>
        <w:tc>
          <w:tcPr>
            <w:tcW w:w="7371" w:type="dxa"/>
          </w:tcPr>
          <w:p w:rsidR="008F06DE" w:rsidRPr="00DF7B0F" w:rsidRDefault="008F06DE" w:rsidP="008F06DE">
            <w:pPr>
              <w:autoSpaceDE w:val="0"/>
              <w:autoSpaceDN w:val="0"/>
              <w:adjustRightInd w:val="0"/>
              <w:spacing w:after="0" w:line="240" w:lineRule="auto"/>
              <w:ind w:firstLine="318"/>
              <w:jc w:val="both"/>
              <w:rPr>
                <w:rFonts w:ascii="Times New Roman" w:hAnsi="Times New Roman" w:cs="Times New Roman"/>
                <w:sz w:val="28"/>
                <w:szCs w:val="28"/>
              </w:rPr>
            </w:pPr>
            <w:r w:rsidRPr="00DF7B0F">
              <w:rPr>
                <w:rFonts w:ascii="Times New Roman" w:hAnsi="Times New Roman" w:cs="Times New Roman"/>
                <w:sz w:val="28"/>
                <w:szCs w:val="28"/>
              </w:rPr>
              <w:t xml:space="preserve">Если заказчиком при описании объекта закупки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 ГОСТ, </w:t>
            </w:r>
            <w:proofErr w:type="gramStart"/>
            <w:r w:rsidRPr="00DF7B0F">
              <w:rPr>
                <w:rFonts w:ascii="Times New Roman" w:hAnsi="Times New Roman" w:cs="Times New Roman"/>
                <w:sz w:val="28"/>
                <w:szCs w:val="28"/>
              </w:rPr>
              <w:t>ТР</w:t>
            </w:r>
            <w:proofErr w:type="gramEnd"/>
            <w:r w:rsidRPr="00DF7B0F">
              <w:rPr>
                <w:rFonts w:ascii="Times New Roman" w:hAnsi="Times New Roman" w:cs="Times New Roman"/>
                <w:sz w:val="28"/>
                <w:szCs w:val="28"/>
              </w:rPr>
              <w:t xml:space="preserve">, ТС и т.д.), </w:t>
            </w:r>
            <w:r w:rsidRPr="00DF7B0F">
              <w:rPr>
                <w:rFonts w:ascii="Times New Roman" w:hAnsi="Times New Roman" w:cs="Times New Roman"/>
                <w:b/>
                <w:sz w:val="28"/>
                <w:szCs w:val="28"/>
              </w:rPr>
              <w:t>то  при включении показателей, отличных от ГОСТ, ТР ТС и т.п. или дополнительных показателей, такое описание объекта закупки должно содержать обоснование необходимости использования других показателей, требований, условных обозначений и терминологии.</w:t>
            </w:r>
          </w:p>
        </w:tc>
      </w:tr>
      <w:tr w:rsidR="008F06DE" w:rsidRPr="004E7F4A" w:rsidTr="008F06DE">
        <w:trPr>
          <w:trHeight w:val="701"/>
        </w:trPr>
        <w:tc>
          <w:tcPr>
            <w:tcW w:w="3544" w:type="dxa"/>
          </w:tcPr>
          <w:p w:rsidR="008F06DE" w:rsidRPr="00DF7B0F" w:rsidRDefault="008F06DE" w:rsidP="008F06DE">
            <w:pPr>
              <w:spacing w:after="0" w:line="240" w:lineRule="auto"/>
              <w:rPr>
                <w:rFonts w:ascii="Times New Roman" w:hAnsi="Times New Roman" w:cs="Times New Roman"/>
                <w:sz w:val="28"/>
                <w:szCs w:val="28"/>
              </w:rPr>
            </w:pPr>
            <w:r w:rsidRPr="00DF7B0F">
              <w:rPr>
                <w:rFonts w:ascii="Times New Roman" w:hAnsi="Times New Roman" w:cs="Times New Roman"/>
                <w:sz w:val="28"/>
                <w:szCs w:val="28"/>
              </w:rPr>
              <w:t>Объект закупки</w:t>
            </w:r>
          </w:p>
        </w:tc>
        <w:tc>
          <w:tcPr>
            <w:tcW w:w="4394" w:type="dxa"/>
          </w:tcPr>
          <w:p w:rsidR="008F06DE" w:rsidRPr="00DF7B0F" w:rsidRDefault="008F06DE" w:rsidP="008F06DE">
            <w:pPr>
              <w:spacing w:after="0" w:line="240" w:lineRule="auto"/>
              <w:ind w:firstLine="176"/>
              <w:jc w:val="both"/>
              <w:rPr>
                <w:rFonts w:ascii="Times New Roman" w:hAnsi="Times New Roman" w:cs="Times New Roman"/>
                <w:sz w:val="28"/>
                <w:szCs w:val="28"/>
              </w:rPr>
            </w:pPr>
            <w:r w:rsidRPr="00DF7B0F">
              <w:rPr>
                <w:rFonts w:ascii="Times New Roman" w:hAnsi="Times New Roman" w:cs="Times New Roman"/>
                <w:sz w:val="28"/>
                <w:szCs w:val="28"/>
              </w:rPr>
              <w:t>Описание объекта закупки</w:t>
            </w:r>
            <w:r>
              <w:rPr>
                <w:rFonts w:ascii="Times New Roman" w:hAnsi="Times New Roman" w:cs="Times New Roman"/>
                <w:sz w:val="28"/>
                <w:szCs w:val="28"/>
              </w:rPr>
              <w:t xml:space="preserve"> </w:t>
            </w:r>
            <w:r w:rsidRPr="00DF7B0F">
              <w:rPr>
                <w:rFonts w:ascii="Times New Roman" w:hAnsi="Times New Roman" w:cs="Times New Roman"/>
                <w:sz w:val="28"/>
                <w:szCs w:val="28"/>
              </w:rPr>
              <w:t>(при применении  Постановления Правительства № 878)</w:t>
            </w:r>
          </w:p>
          <w:p w:rsidR="008F06DE" w:rsidRPr="00DF7B0F" w:rsidRDefault="008F06DE" w:rsidP="008F06DE">
            <w:pPr>
              <w:spacing w:after="0" w:line="240" w:lineRule="auto"/>
              <w:ind w:firstLine="176"/>
              <w:jc w:val="both"/>
              <w:rPr>
                <w:rFonts w:ascii="Times New Roman" w:hAnsi="Times New Roman" w:cs="Times New Roman"/>
                <w:sz w:val="28"/>
                <w:szCs w:val="28"/>
              </w:rPr>
            </w:pPr>
            <w:r w:rsidRPr="00DF7B0F">
              <w:rPr>
                <w:rFonts w:ascii="Times New Roman" w:hAnsi="Times New Roman" w:cs="Times New Roman"/>
                <w:sz w:val="28"/>
                <w:szCs w:val="28"/>
              </w:rPr>
              <w:t>использование характеристик КТРУ при описании объекта закупки</w:t>
            </w:r>
            <w:proofErr w:type="gramStart"/>
            <w:r w:rsidRPr="00DF7B0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c>
          <w:tcPr>
            <w:tcW w:w="7371" w:type="dxa"/>
          </w:tcPr>
          <w:p w:rsidR="008F06DE" w:rsidRPr="00DF7B0F" w:rsidRDefault="008F06DE" w:rsidP="008F06DE">
            <w:pPr>
              <w:ind w:firstLine="540"/>
              <w:jc w:val="both"/>
              <w:rPr>
                <w:rFonts w:ascii="Times New Roman" w:hAnsi="Times New Roman" w:cs="Times New Roman"/>
                <w:sz w:val="28"/>
                <w:szCs w:val="28"/>
              </w:rPr>
            </w:pPr>
            <w:r w:rsidRPr="00DF7B0F">
              <w:rPr>
                <w:rFonts w:ascii="Times New Roman" w:hAnsi="Times New Roman" w:cs="Times New Roman"/>
                <w:sz w:val="28"/>
                <w:szCs w:val="28"/>
              </w:rPr>
              <w:t xml:space="preserve">В  случае применения ограничений, установленных </w:t>
            </w:r>
            <w:hyperlink r:id="rId5" w:history="1">
              <w:r w:rsidRPr="00DF7B0F">
                <w:rPr>
                  <w:rStyle w:val="a6"/>
                  <w:rFonts w:ascii="Times New Roman" w:hAnsi="Times New Roman" w:cs="Times New Roman"/>
                  <w:color w:val="auto"/>
                  <w:sz w:val="28"/>
                  <w:szCs w:val="28"/>
                  <w:u w:val="none"/>
                </w:rPr>
                <w:t>Постановлением</w:t>
              </w:r>
            </w:hyperlink>
            <w:r w:rsidRPr="00DF7B0F">
              <w:rPr>
                <w:rFonts w:ascii="Times New Roman" w:hAnsi="Times New Roman" w:cs="Times New Roman"/>
                <w:sz w:val="28"/>
                <w:szCs w:val="28"/>
              </w:rPr>
              <w:t xml:space="preserve"> N 878, </w:t>
            </w:r>
            <w:r w:rsidRPr="00DF7B0F">
              <w:rPr>
                <w:rFonts w:ascii="Times New Roman" w:hAnsi="Times New Roman" w:cs="Times New Roman"/>
                <w:b/>
                <w:sz w:val="28"/>
                <w:szCs w:val="28"/>
              </w:rPr>
              <w:t>заказчик не вправе указывать дополнительные</w:t>
            </w:r>
            <w:r w:rsidRPr="00DF7B0F">
              <w:rPr>
                <w:rFonts w:ascii="Times New Roman" w:hAnsi="Times New Roman" w:cs="Times New Roman"/>
                <w:sz w:val="28"/>
                <w:szCs w:val="28"/>
              </w:rPr>
              <w:t xml:space="preserve"> функциональные, технические, качественные, эксплуатационные характеристики товара, работы, услуги при закупке радиоэлектронной продукции, включенной в </w:t>
            </w:r>
            <w:hyperlink r:id="rId6" w:history="1">
              <w:r w:rsidRPr="00DF7B0F">
                <w:rPr>
                  <w:rStyle w:val="a6"/>
                  <w:rFonts w:ascii="Times New Roman" w:hAnsi="Times New Roman" w:cs="Times New Roman"/>
                  <w:color w:val="auto"/>
                  <w:sz w:val="28"/>
                  <w:szCs w:val="28"/>
                  <w:u w:val="none"/>
                </w:rPr>
                <w:t>перечень</w:t>
              </w:r>
            </w:hyperlink>
            <w:r w:rsidRPr="00DF7B0F">
              <w:rPr>
                <w:rFonts w:ascii="Times New Roman" w:hAnsi="Times New Roman" w:cs="Times New Roman"/>
                <w:sz w:val="28"/>
                <w:szCs w:val="28"/>
              </w:rPr>
              <w:t xml:space="preserve"> радиоэлектронной продукции, происходящей из иностранных государств.</w:t>
            </w:r>
          </w:p>
        </w:tc>
      </w:tr>
      <w:tr w:rsidR="008F06DE" w:rsidRPr="004E7F4A" w:rsidTr="008F06DE">
        <w:trPr>
          <w:trHeight w:val="701"/>
        </w:trPr>
        <w:tc>
          <w:tcPr>
            <w:tcW w:w="3544" w:type="dxa"/>
          </w:tcPr>
          <w:p w:rsidR="008F06DE" w:rsidRPr="00DF7B0F" w:rsidRDefault="008F06DE" w:rsidP="008F06DE">
            <w:pPr>
              <w:spacing w:after="0" w:line="240" w:lineRule="auto"/>
              <w:rPr>
                <w:rFonts w:ascii="Times New Roman" w:hAnsi="Times New Roman" w:cs="Times New Roman"/>
                <w:sz w:val="28"/>
                <w:szCs w:val="28"/>
              </w:rPr>
            </w:pPr>
            <w:r w:rsidRPr="00DF7B0F">
              <w:rPr>
                <w:rFonts w:ascii="Times New Roman" w:hAnsi="Times New Roman" w:cs="Times New Roman"/>
                <w:sz w:val="28"/>
                <w:szCs w:val="28"/>
              </w:rPr>
              <w:t>Объект закупки</w:t>
            </w:r>
          </w:p>
        </w:tc>
        <w:tc>
          <w:tcPr>
            <w:tcW w:w="4394" w:type="dxa"/>
          </w:tcPr>
          <w:p w:rsidR="008F06DE" w:rsidRPr="00DF7B0F" w:rsidRDefault="008F06DE" w:rsidP="000C7A8F">
            <w:pPr>
              <w:spacing w:after="0" w:line="240" w:lineRule="auto"/>
              <w:ind w:firstLine="176"/>
              <w:jc w:val="both"/>
              <w:rPr>
                <w:rFonts w:ascii="Times New Roman" w:hAnsi="Times New Roman" w:cs="Times New Roman"/>
                <w:sz w:val="28"/>
                <w:szCs w:val="28"/>
              </w:rPr>
            </w:pPr>
            <w:r w:rsidRPr="00DF7B0F">
              <w:rPr>
                <w:rFonts w:ascii="Times New Roman" w:hAnsi="Times New Roman" w:cs="Times New Roman"/>
                <w:sz w:val="28"/>
                <w:szCs w:val="28"/>
              </w:rPr>
              <w:t>Описание объекта закупки (использование характеристик КТРУ при описании объекта закупки</w:t>
            </w:r>
            <w:proofErr w:type="gramStart"/>
            <w:r w:rsidRPr="00DF7B0F">
              <w:rPr>
                <w:rFonts w:ascii="Times New Roman" w:hAnsi="Times New Roman" w:cs="Times New Roman"/>
                <w:sz w:val="28"/>
                <w:szCs w:val="28"/>
              </w:rPr>
              <w:t xml:space="preserve"> )</w:t>
            </w:r>
            <w:proofErr w:type="gramEnd"/>
          </w:p>
        </w:tc>
        <w:tc>
          <w:tcPr>
            <w:tcW w:w="7371" w:type="dxa"/>
          </w:tcPr>
          <w:p w:rsidR="008F06DE" w:rsidRDefault="008F06DE" w:rsidP="000C7A8F">
            <w:pPr>
              <w:spacing w:after="0" w:line="240" w:lineRule="auto"/>
              <w:ind w:firstLine="540"/>
              <w:jc w:val="both"/>
              <w:rPr>
                <w:rFonts w:ascii="Times New Roman" w:hAnsi="Times New Roman" w:cs="Times New Roman"/>
                <w:sz w:val="28"/>
                <w:szCs w:val="28"/>
              </w:rPr>
            </w:pPr>
            <w:r w:rsidRPr="00DF7B0F">
              <w:rPr>
                <w:rFonts w:ascii="Times New Roman" w:eastAsia="Times New Roman" w:hAnsi="Times New Roman" w:cs="Times New Roman"/>
                <w:sz w:val="28"/>
                <w:szCs w:val="28"/>
              </w:rPr>
              <w:t>В случае использования каталога товаров, работ, услуг для обеспечения государственных и муниципальных нужд при описании объекта закупки при</w:t>
            </w:r>
            <w:r w:rsidRPr="00DF7B0F">
              <w:rPr>
                <w:rFonts w:ascii="Times New Roman" w:hAnsi="Times New Roman" w:cs="Times New Roman"/>
                <w:sz w:val="28"/>
                <w:szCs w:val="28"/>
              </w:rPr>
              <w:t xml:space="preserve"> предоставлении дополнительной информации,  </w:t>
            </w:r>
            <w:r w:rsidRPr="00DF7B0F">
              <w:rPr>
                <w:rFonts w:ascii="Times New Roman" w:hAnsi="Times New Roman" w:cs="Times New Roman"/>
                <w:b/>
                <w:sz w:val="28"/>
                <w:szCs w:val="28"/>
              </w:rPr>
              <w:t>заказчик обязан включить</w:t>
            </w:r>
            <w:r w:rsidRPr="00DF7B0F">
              <w:rPr>
                <w:rFonts w:ascii="Times New Roman" w:hAnsi="Times New Roman" w:cs="Times New Roman"/>
                <w:sz w:val="28"/>
                <w:szCs w:val="28"/>
              </w:rPr>
              <w:t xml:space="preserve"> в описание товара, работы, услуги </w:t>
            </w:r>
            <w:r w:rsidRPr="00DF7B0F">
              <w:rPr>
                <w:rFonts w:ascii="Times New Roman" w:hAnsi="Times New Roman" w:cs="Times New Roman"/>
                <w:b/>
                <w:sz w:val="28"/>
                <w:szCs w:val="28"/>
              </w:rPr>
              <w:t>обоснование</w:t>
            </w:r>
            <w:r w:rsidRPr="00DF7B0F">
              <w:rPr>
                <w:rFonts w:ascii="Times New Roman" w:hAnsi="Times New Roman" w:cs="Times New Roman"/>
                <w:sz w:val="28"/>
                <w:szCs w:val="28"/>
              </w:rPr>
              <w:t xml:space="preserve"> </w:t>
            </w:r>
            <w:r w:rsidRPr="00DF7B0F">
              <w:rPr>
                <w:rFonts w:ascii="Times New Roman" w:hAnsi="Times New Roman" w:cs="Times New Roman"/>
                <w:sz w:val="28"/>
                <w:szCs w:val="28"/>
              </w:rPr>
              <w:lastRenderedPageBreak/>
              <w:t>необходимости использования такой информации (при наличии описания товара, работы, услуги в позиции каталога).</w:t>
            </w:r>
          </w:p>
          <w:p w:rsidR="008F06DE" w:rsidRDefault="008F06DE" w:rsidP="000C7A8F">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каталоге </w:t>
            </w:r>
            <w:r w:rsidRPr="00DF7B0F">
              <w:rPr>
                <w:rFonts w:ascii="Times New Roman" w:eastAsia="Times New Roman" w:hAnsi="Times New Roman" w:cs="Times New Roman"/>
                <w:sz w:val="28"/>
                <w:szCs w:val="28"/>
              </w:rPr>
              <w:t>товаров, работ, услуг</w:t>
            </w:r>
            <w:r>
              <w:rPr>
                <w:rFonts w:ascii="Times New Roman" w:eastAsia="Times New Roman" w:hAnsi="Times New Roman" w:cs="Times New Roman"/>
                <w:sz w:val="28"/>
                <w:szCs w:val="28"/>
              </w:rPr>
              <w:t xml:space="preserve"> отсутствует описание </w:t>
            </w:r>
            <w:r w:rsidRPr="00DF7B0F">
              <w:rPr>
                <w:rFonts w:ascii="Times New Roman" w:hAnsi="Times New Roman" w:cs="Times New Roman"/>
                <w:sz w:val="28"/>
                <w:szCs w:val="28"/>
              </w:rPr>
              <w:t>товара, работы, услуги в позиции каталога</w:t>
            </w:r>
            <w:r>
              <w:rPr>
                <w:rFonts w:ascii="Times New Roman" w:hAnsi="Times New Roman" w:cs="Times New Roman"/>
                <w:sz w:val="28"/>
                <w:szCs w:val="28"/>
              </w:rPr>
              <w:t xml:space="preserve">  </w:t>
            </w:r>
            <w:r w:rsidRPr="003657A8">
              <w:rPr>
                <w:rFonts w:ascii="Times New Roman" w:hAnsi="Times New Roman" w:cs="Times New Roman"/>
                <w:b/>
                <w:sz w:val="28"/>
                <w:szCs w:val="28"/>
              </w:rPr>
              <w:t xml:space="preserve">обоснование </w:t>
            </w:r>
            <w:r>
              <w:rPr>
                <w:rFonts w:ascii="Times New Roman" w:hAnsi="Times New Roman" w:cs="Times New Roman"/>
                <w:b/>
                <w:sz w:val="28"/>
                <w:szCs w:val="28"/>
              </w:rPr>
              <w:t xml:space="preserve">характеристик </w:t>
            </w:r>
            <w:r w:rsidRPr="003657A8">
              <w:rPr>
                <w:rFonts w:ascii="Times New Roman" w:hAnsi="Times New Roman" w:cs="Times New Roman"/>
                <w:b/>
                <w:sz w:val="28"/>
                <w:szCs w:val="28"/>
              </w:rPr>
              <w:t>не требуется</w:t>
            </w:r>
            <w:r>
              <w:rPr>
                <w:rFonts w:ascii="Times New Roman" w:hAnsi="Times New Roman" w:cs="Times New Roman"/>
                <w:b/>
                <w:sz w:val="28"/>
                <w:szCs w:val="28"/>
              </w:rPr>
              <w:t>, но применять позицию каталога обязаны  (обращаем внимание, что на многие услуги и работы позиции КТРУ присутствуют, в том числе ремонты, реконструкции, строительство).</w:t>
            </w:r>
          </w:p>
          <w:p w:rsidR="008F06DE" w:rsidRPr="00DF7B0F" w:rsidRDefault="008F06DE" w:rsidP="000C7A8F">
            <w:pPr>
              <w:spacing w:after="0" w:line="240" w:lineRule="auto"/>
              <w:ind w:firstLine="540"/>
              <w:jc w:val="both"/>
              <w:rPr>
                <w:rFonts w:ascii="Times New Roman" w:hAnsi="Times New Roman" w:cs="Times New Roman"/>
                <w:sz w:val="28"/>
                <w:szCs w:val="28"/>
              </w:rPr>
            </w:pPr>
          </w:p>
        </w:tc>
      </w:tr>
      <w:tr w:rsidR="008F06DE" w:rsidRPr="004E7F4A" w:rsidTr="008F06DE">
        <w:trPr>
          <w:trHeight w:val="1793"/>
        </w:trPr>
        <w:tc>
          <w:tcPr>
            <w:tcW w:w="3544" w:type="dxa"/>
            <w:tcBorders>
              <w:bottom w:val="single" w:sz="4" w:space="0" w:color="000000"/>
            </w:tcBorders>
          </w:tcPr>
          <w:p w:rsidR="008F06DE" w:rsidRPr="00DF7B0F" w:rsidRDefault="008F06DE" w:rsidP="008F06DE">
            <w:pPr>
              <w:spacing w:after="0" w:line="240" w:lineRule="auto"/>
              <w:rPr>
                <w:rFonts w:ascii="Times New Roman" w:hAnsi="Times New Roman" w:cs="Times New Roman"/>
                <w:sz w:val="28"/>
                <w:szCs w:val="28"/>
              </w:rPr>
            </w:pPr>
            <w:r w:rsidRPr="00DF7B0F">
              <w:rPr>
                <w:rFonts w:ascii="Times New Roman" w:hAnsi="Times New Roman" w:cs="Times New Roman"/>
                <w:sz w:val="28"/>
                <w:szCs w:val="28"/>
              </w:rPr>
              <w:lastRenderedPageBreak/>
              <w:t>Объект закупки</w:t>
            </w:r>
          </w:p>
        </w:tc>
        <w:tc>
          <w:tcPr>
            <w:tcW w:w="4394" w:type="dxa"/>
            <w:tcBorders>
              <w:bottom w:val="single" w:sz="4" w:space="0" w:color="000000"/>
            </w:tcBorders>
          </w:tcPr>
          <w:p w:rsidR="008F06DE" w:rsidRPr="00DF7B0F" w:rsidRDefault="008F06DE" w:rsidP="000C7A8F">
            <w:pPr>
              <w:spacing w:after="0" w:line="240" w:lineRule="auto"/>
              <w:ind w:firstLine="176"/>
              <w:jc w:val="both"/>
              <w:rPr>
                <w:rFonts w:ascii="Times New Roman" w:hAnsi="Times New Roman" w:cs="Times New Roman"/>
                <w:sz w:val="28"/>
                <w:szCs w:val="28"/>
              </w:rPr>
            </w:pPr>
            <w:r w:rsidRPr="00DF7B0F">
              <w:rPr>
                <w:rFonts w:ascii="Times New Roman" w:hAnsi="Times New Roman" w:cs="Times New Roman"/>
                <w:sz w:val="28"/>
                <w:szCs w:val="28"/>
              </w:rPr>
              <w:t>Описание объекта закупки на поставку товара без учета НПА о защите конкуренции</w:t>
            </w:r>
          </w:p>
        </w:tc>
        <w:tc>
          <w:tcPr>
            <w:tcW w:w="7371" w:type="dxa"/>
            <w:tcBorders>
              <w:bottom w:val="single" w:sz="4" w:space="0" w:color="000000"/>
            </w:tcBorders>
          </w:tcPr>
          <w:p w:rsidR="008F06DE" w:rsidRPr="00DF7B0F" w:rsidRDefault="008F06DE" w:rsidP="000C7A8F">
            <w:pPr>
              <w:autoSpaceDE w:val="0"/>
              <w:autoSpaceDN w:val="0"/>
              <w:adjustRightInd w:val="0"/>
              <w:spacing w:after="0" w:line="240" w:lineRule="auto"/>
              <w:ind w:firstLine="318"/>
              <w:jc w:val="both"/>
              <w:rPr>
                <w:rFonts w:ascii="Times New Roman" w:hAnsi="Times New Roman" w:cs="Times New Roman"/>
                <w:sz w:val="28"/>
                <w:szCs w:val="28"/>
              </w:rPr>
            </w:pPr>
            <w:r w:rsidRPr="00DF7B0F">
              <w:rPr>
                <w:rFonts w:ascii="Times New Roman" w:hAnsi="Times New Roman" w:cs="Times New Roman"/>
                <w:sz w:val="28"/>
                <w:szCs w:val="28"/>
              </w:rPr>
              <w:t xml:space="preserve">При описании объекта закупки должны соблюдаться требования статьи 17 Федерального закона от 26.07.2006 №135-ФЗ «О защите конкуренции». </w:t>
            </w:r>
          </w:p>
          <w:p w:rsidR="008F06DE" w:rsidRPr="00DF7B0F" w:rsidRDefault="008F06DE" w:rsidP="000C7A8F">
            <w:pPr>
              <w:autoSpaceDE w:val="0"/>
              <w:autoSpaceDN w:val="0"/>
              <w:adjustRightInd w:val="0"/>
              <w:spacing w:after="0" w:line="240" w:lineRule="auto"/>
              <w:ind w:firstLine="318"/>
              <w:jc w:val="both"/>
              <w:rPr>
                <w:rFonts w:ascii="Times New Roman" w:hAnsi="Times New Roman" w:cs="Times New Roman"/>
                <w:sz w:val="28"/>
                <w:szCs w:val="28"/>
              </w:rPr>
            </w:pPr>
            <w:r w:rsidRPr="00DF7B0F">
              <w:rPr>
                <w:rFonts w:ascii="Times New Roman" w:hAnsi="Times New Roman" w:cs="Times New Roman"/>
                <w:sz w:val="28"/>
                <w:szCs w:val="28"/>
              </w:rPr>
              <w:t xml:space="preserve">В частности, характеристики товара, предполагаемого к поставке, должны соответствовать характеристикам минимум 2 (двух) различных </w:t>
            </w:r>
            <w:r w:rsidRPr="00DF7B0F">
              <w:rPr>
                <w:rFonts w:ascii="Times New Roman" w:hAnsi="Times New Roman" w:cs="Times New Roman"/>
                <w:b/>
                <w:sz w:val="28"/>
                <w:szCs w:val="28"/>
              </w:rPr>
              <w:t>производителей</w:t>
            </w:r>
            <w:r w:rsidRPr="00DF7B0F">
              <w:rPr>
                <w:rFonts w:ascii="Times New Roman" w:hAnsi="Times New Roman" w:cs="Times New Roman"/>
                <w:sz w:val="28"/>
                <w:szCs w:val="28"/>
              </w:rPr>
              <w:t xml:space="preserve"> такого товара. </w:t>
            </w:r>
            <w:r w:rsidRPr="00DF7B0F">
              <w:rPr>
                <w:rFonts w:ascii="Times New Roman" w:hAnsi="Times New Roman" w:cs="Times New Roman"/>
                <w:b/>
                <w:sz w:val="28"/>
                <w:szCs w:val="28"/>
              </w:rPr>
              <w:t>Для подтверждения этого необходимо дополнять заявку на закупку приложением, содержащим сравнительную характеристику товаров различных производителей с указанием источника информации (ссылка на сайт в сети Интернет или  приложение копии паспорта (руководства по эксплуатации) товара и т.п.).</w:t>
            </w:r>
          </w:p>
        </w:tc>
      </w:tr>
      <w:tr w:rsidR="008F06DE" w:rsidRPr="004E7F4A" w:rsidTr="008F06DE">
        <w:trPr>
          <w:trHeight w:val="1793"/>
        </w:trPr>
        <w:tc>
          <w:tcPr>
            <w:tcW w:w="3544" w:type="dxa"/>
            <w:tcBorders>
              <w:bottom w:val="single" w:sz="4" w:space="0" w:color="000000"/>
            </w:tcBorders>
          </w:tcPr>
          <w:p w:rsidR="008F06DE" w:rsidRPr="00DF7B0F" w:rsidRDefault="008F06DE" w:rsidP="008F06DE">
            <w:pPr>
              <w:spacing w:after="0" w:line="240" w:lineRule="auto"/>
              <w:rPr>
                <w:rFonts w:ascii="Times New Roman" w:hAnsi="Times New Roman" w:cs="Times New Roman"/>
                <w:sz w:val="28"/>
                <w:szCs w:val="28"/>
              </w:rPr>
            </w:pPr>
            <w:r w:rsidRPr="00DF7B0F">
              <w:rPr>
                <w:rFonts w:ascii="Times New Roman" w:hAnsi="Times New Roman" w:cs="Times New Roman"/>
                <w:sz w:val="28"/>
                <w:szCs w:val="28"/>
              </w:rPr>
              <w:t>Объект закупки</w:t>
            </w:r>
          </w:p>
        </w:tc>
        <w:tc>
          <w:tcPr>
            <w:tcW w:w="4394" w:type="dxa"/>
            <w:tcBorders>
              <w:bottom w:val="single" w:sz="4" w:space="0" w:color="000000"/>
            </w:tcBorders>
          </w:tcPr>
          <w:p w:rsidR="008F06DE" w:rsidRPr="00DF7B0F" w:rsidRDefault="008F06DE" w:rsidP="000C7A8F">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Обоснование НМЦК в случае установления  ограничения допуска  товаров, происходящих из иностранных государств, в соответствии с Постановлением Правительства РФ от 3 декабря 2020 года № 2014</w:t>
            </w:r>
          </w:p>
        </w:tc>
        <w:tc>
          <w:tcPr>
            <w:tcW w:w="7371" w:type="dxa"/>
            <w:tcBorders>
              <w:bottom w:val="single" w:sz="4" w:space="0" w:color="000000"/>
            </w:tcBorders>
          </w:tcPr>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b/>
                <w:bCs/>
                <w:sz w:val="28"/>
                <w:szCs w:val="28"/>
              </w:rPr>
              <w:t xml:space="preserve">Как рассчитать НМЦК в соответствии с требованиями </w:t>
            </w:r>
            <w:hyperlink r:id="rId7" w:history="1">
              <w:r w:rsidRPr="002116FA">
                <w:rPr>
                  <w:rStyle w:val="a6"/>
                  <w:rFonts w:ascii="Times New Roman" w:hAnsi="Times New Roman" w:cs="Times New Roman"/>
                  <w:b/>
                  <w:bCs/>
                  <w:sz w:val="28"/>
                  <w:szCs w:val="28"/>
                </w:rPr>
                <w:t>ПП</w:t>
              </w:r>
            </w:hyperlink>
            <w:r w:rsidRPr="002116FA">
              <w:rPr>
                <w:rFonts w:ascii="Times New Roman" w:hAnsi="Times New Roman" w:cs="Times New Roman"/>
                <w:b/>
                <w:bCs/>
                <w:sz w:val="28"/>
                <w:szCs w:val="28"/>
              </w:rPr>
              <w:t xml:space="preserve"> N 2014</w:t>
            </w:r>
          </w:p>
          <w:p w:rsidR="008F06DE" w:rsidRPr="002116FA" w:rsidRDefault="008F06DE" w:rsidP="000C7A8F">
            <w:pPr>
              <w:spacing w:after="0" w:line="240" w:lineRule="auto"/>
              <w:jc w:val="both"/>
              <w:rPr>
                <w:rFonts w:ascii="Times New Roman" w:hAnsi="Times New Roman" w:cs="Times New Roman"/>
                <w:sz w:val="28"/>
                <w:szCs w:val="28"/>
              </w:rPr>
            </w:pPr>
            <w:r w:rsidRPr="002116FA">
              <w:rPr>
                <w:rFonts w:ascii="Times New Roman" w:hAnsi="Times New Roman" w:cs="Times New Roman"/>
                <w:sz w:val="28"/>
                <w:szCs w:val="28"/>
              </w:rPr>
              <w:t>1. Найти интересующую продукцию в Реестрах, размещенных в ГИСП</w:t>
            </w:r>
            <w:r>
              <w:rPr>
                <w:rFonts w:ascii="Times New Roman" w:hAnsi="Times New Roman" w:cs="Times New Roman"/>
                <w:sz w:val="28"/>
                <w:szCs w:val="28"/>
              </w:rPr>
              <w:t xml:space="preserve"> (государственная информационная система промышленности)</w:t>
            </w:r>
            <w:r w:rsidRPr="002116FA">
              <w:rPr>
                <w:rFonts w:ascii="Times New Roman" w:hAnsi="Times New Roman" w:cs="Times New Roman"/>
                <w:sz w:val="28"/>
                <w:szCs w:val="28"/>
              </w:rPr>
              <w:t xml:space="preserve"> по наименованию, ОГРН, </w:t>
            </w:r>
            <w:hyperlink r:id="rId8" w:history="1">
              <w:r w:rsidRPr="002116FA">
                <w:rPr>
                  <w:rStyle w:val="a6"/>
                  <w:rFonts w:ascii="Times New Roman" w:hAnsi="Times New Roman" w:cs="Times New Roman"/>
                  <w:color w:val="auto"/>
                  <w:sz w:val="28"/>
                  <w:szCs w:val="28"/>
                </w:rPr>
                <w:t>ОКПД</w:t>
              </w:r>
              <w:proofErr w:type="gramStart"/>
              <w:r w:rsidRPr="002116FA">
                <w:rPr>
                  <w:rStyle w:val="a6"/>
                  <w:rFonts w:ascii="Times New Roman" w:hAnsi="Times New Roman" w:cs="Times New Roman"/>
                  <w:color w:val="auto"/>
                  <w:sz w:val="28"/>
                  <w:szCs w:val="28"/>
                </w:rPr>
                <w:t>2</w:t>
              </w:r>
              <w:proofErr w:type="gramEnd"/>
            </w:hyperlink>
            <w:r w:rsidRPr="002116FA">
              <w:rPr>
                <w:rFonts w:ascii="Times New Roman" w:hAnsi="Times New Roman" w:cs="Times New Roman"/>
                <w:sz w:val="28"/>
                <w:szCs w:val="28"/>
              </w:rPr>
              <w:t xml:space="preserve"> и </w:t>
            </w:r>
            <w:hyperlink r:id="rId9" w:history="1">
              <w:r w:rsidRPr="002116FA">
                <w:rPr>
                  <w:rStyle w:val="a6"/>
                  <w:rFonts w:ascii="Times New Roman" w:hAnsi="Times New Roman" w:cs="Times New Roman"/>
                  <w:color w:val="auto"/>
                  <w:sz w:val="28"/>
                  <w:szCs w:val="28"/>
                </w:rPr>
                <w:t>ТНВЭД</w:t>
              </w:r>
            </w:hyperlink>
            <w:r w:rsidRPr="002116FA">
              <w:rPr>
                <w:rFonts w:ascii="Times New Roman" w:hAnsi="Times New Roman" w:cs="Times New Roman"/>
                <w:sz w:val="28"/>
                <w:szCs w:val="28"/>
              </w:rPr>
              <w:t>.</w:t>
            </w:r>
          </w:p>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sz w:val="28"/>
                <w:szCs w:val="28"/>
              </w:rPr>
              <w:t>- Реестр евразийской промышленной продукции;</w:t>
            </w:r>
          </w:p>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sz w:val="28"/>
                <w:szCs w:val="28"/>
              </w:rPr>
              <w:lastRenderedPageBreak/>
              <w:t>- Реестр промышленной продукции, произведенной на территории России;</w:t>
            </w:r>
          </w:p>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sz w:val="28"/>
                <w:szCs w:val="28"/>
              </w:rPr>
              <w:t>- Единый реестр российской радиоэлектронной продукции.</w:t>
            </w:r>
          </w:p>
          <w:p w:rsidR="008F06DE" w:rsidRPr="002116FA" w:rsidRDefault="008F06DE" w:rsidP="000C7A8F">
            <w:pPr>
              <w:spacing w:after="0" w:line="240" w:lineRule="auto"/>
              <w:jc w:val="both"/>
              <w:rPr>
                <w:rFonts w:ascii="Times New Roman" w:hAnsi="Times New Roman" w:cs="Times New Roman"/>
                <w:sz w:val="28"/>
                <w:szCs w:val="28"/>
              </w:rPr>
            </w:pPr>
            <w:r w:rsidRPr="002116FA">
              <w:rPr>
                <w:rFonts w:ascii="Times New Roman" w:hAnsi="Times New Roman" w:cs="Times New Roman"/>
                <w:sz w:val="28"/>
                <w:szCs w:val="28"/>
              </w:rPr>
              <w:t xml:space="preserve">2. Отправить запрос о цене поставщику промышленной продукции, используя контактные данные в </w:t>
            </w:r>
            <w:r w:rsidRPr="002116FA">
              <w:rPr>
                <w:rFonts w:ascii="Times New Roman" w:hAnsi="Times New Roman" w:cs="Times New Roman"/>
                <w:b/>
                <w:bCs/>
                <w:sz w:val="28"/>
                <w:szCs w:val="28"/>
              </w:rPr>
              <w:t>карточке промышленного предприятия ГИСП</w:t>
            </w:r>
            <w:r w:rsidRPr="002116FA">
              <w:rPr>
                <w:rFonts w:ascii="Times New Roman" w:hAnsi="Times New Roman" w:cs="Times New Roman"/>
                <w:sz w:val="28"/>
                <w:szCs w:val="28"/>
              </w:rPr>
              <w:t xml:space="preserve">. При направлении запроса рекомендуем руководствоваться функциональными, техническими, </w:t>
            </w:r>
            <w:proofErr w:type="gramStart"/>
            <w:r w:rsidRPr="002116FA">
              <w:rPr>
                <w:rFonts w:ascii="Times New Roman" w:hAnsi="Times New Roman" w:cs="Times New Roman"/>
                <w:sz w:val="28"/>
                <w:szCs w:val="28"/>
              </w:rPr>
              <w:t>качественным</w:t>
            </w:r>
            <w:proofErr w:type="gramEnd"/>
            <w:r w:rsidRPr="002116FA">
              <w:rPr>
                <w:rFonts w:ascii="Times New Roman" w:hAnsi="Times New Roman" w:cs="Times New Roman"/>
                <w:sz w:val="28"/>
                <w:szCs w:val="28"/>
              </w:rPr>
              <w:t>, эксплуатационными и иными характеристиками товаров, размещенных в каталоге товаров, работ, услуг для обеспечения государственных и муниципальных нужд (при наличии таковых сведений).</w:t>
            </w:r>
          </w:p>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sz w:val="28"/>
                <w:szCs w:val="28"/>
              </w:rPr>
              <w:t>- В случае отсутствия достаточного количества компаний для определения НМЦК (менее 3) или отсутствия сведений об организациях в ГИСП:</w:t>
            </w:r>
          </w:p>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sz w:val="28"/>
                <w:szCs w:val="28"/>
              </w:rPr>
              <w:t xml:space="preserve">1) зафиксировать, что нужная информация отсутствует или представлена не в полном объеме (сделать </w:t>
            </w:r>
            <w:proofErr w:type="spellStart"/>
            <w:r w:rsidRPr="002116FA">
              <w:rPr>
                <w:rFonts w:ascii="Times New Roman" w:hAnsi="Times New Roman" w:cs="Times New Roman"/>
                <w:sz w:val="28"/>
                <w:szCs w:val="28"/>
              </w:rPr>
              <w:t>скриншот</w:t>
            </w:r>
            <w:proofErr w:type="spellEnd"/>
            <w:r w:rsidRPr="002116FA">
              <w:rPr>
                <w:rFonts w:ascii="Times New Roman" w:hAnsi="Times New Roman" w:cs="Times New Roman"/>
                <w:sz w:val="28"/>
                <w:szCs w:val="28"/>
              </w:rPr>
              <w:t xml:space="preserve"> из ГИСП) в целях будущего обоснования для отчета о невыполнении установленной минимальной доли;</w:t>
            </w:r>
          </w:p>
          <w:p w:rsidR="008F06DE" w:rsidRPr="002116FA" w:rsidRDefault="008F06DE" w:rsidP="000C7A8F">
            <w:pPr>
              <w:spacing w:after="0" w:line="240" w:lineRule="auto"/>
              <w:ind w:firstLine="540"/>
              <w:jc w:val="both"/>
              <w:rPr>
                <w:rFonts w:ascii="Times New Roman" w:hAnsi="Times New Roman" w:cs="Times New Roman"/>
                <w:sz w:val="28"/>
                <w:szCs w:val="28"/>
              </w:rPr>
            </w:pPr>
            <w:r w:rsidRPr="002116FA">
              <w:rPr>
                <w:rFonts w:ascii="Times New Roman" w:hAnsi="Times New Roman" w:cs="Times New Roman"/>
                <w:sz w:val="28"/>
                <w:szCs w:val="28"/>
              </w:rPr>
              <w:t xml:space="preserve">2) направить информацию об отсутствии необходимых сведений в ГИСП в </w:t>
            </w:r>
            <w:proofErr w:type="spellStart"/>
            <w:r w:rsidRPr="002116FA">
              <w:rPr>
                <w:rFonts w:ascii="Times New Roman" w:hAnsi="Times New Roman" w:cs="Times New Roman"/>
                <w:sz w:val="28"/>
                <w:szCs w:val="28"/>
              </w:rPr>
              <w:t>Минпромторг</w:t>
            </w:r>
            <w:proofErr w:type="spellEnd"/>
            <w:r w:rsidRPr="002116FA">
              <w:rPr>
                <w:rFonts w:ascii="Times New Roman" w:hAnsi="Times New Roman" w:cs="Times New Roman"/>
                <w:sz w:val="28"/>
                <w:szCs w:val="28"/>
              </w:rPr>
              <w:t xml:space="preserve"> России на почту: </w:t>
            </w:r>
            <w:proofErr w:type="spellStart"/>
            <w:r w:rsidRPr="002116FA">
              <w:rPr>
                <w:rFonts w:ascii="Times New Roman" w:hAnsi="Times New Roman" w:cs="Times New Roman"/>
                <w:sz w:val="28"/>
                <w:szCs w:val="28"/>
              </w:rPr>
              <w:t>Metod@minprom.gov.ru</w:t>
            </w:r>
            <w:proofErr w:type="spellEnd"/>
            <w:r w:rsidRPr="002116FA">
              <w:rPr>
                <w:rFonts w:ascii="Times New Roman" w:hAnsi="Times New Roman" w:cs="Times New Roman"/>
                <w:sz w:val="28"/>
                <w:szCs w:val="28"/>
              </w:rPr>
              <w:t>.</w:t>
            </w:r>
          </w:p>
          <w:p w:rsidR="008F06DE" w:rsidRPr="002116FA" w:rsidRDefault="008F06DE" w:rsidP="000C7A8F">
            <w:pPr>
              <w:spacing w:after="0" w:line="240" w:lineRule="auto"/>
              <w:jc w:val="both"/>
              <w:rPr>
                <w:rFonts w:ascii="Times New Roman" w:hAnsi="Times New Roman" w:cs="Times New Roman"/>
                <w:sz w:val="28"/>
                <w:szCs w:val="28"/>
              </w:rPr>
            </w:pPr>
            <w:r w:rsidRPr="002116FA">
              <w:rPr>
                <w:rFonts w:ascii="Times New Roman" w:hAnsi="Times New Roman" w:cs="Times New Roman"/>
                <w:sz w:val="28"/>
                <w:szCs w:val="28"/>
              </w:rPr>
              <w:t xml:space="preserve">3. Получить коммерческое предложение от поставщика и рассчитать начальную (максимальную) цену контракта в "общем порядке" по </w:t>
            </w:r>
            <w:hyperlink r:id="rId10" w:history="1">
              <w:r w:rsidRPr="002116FA">
                <w:rPr>
                  <w:rStyle w:val="a6"/>
                  <w:rFonts w:ascii="Times New Roman" w:hAnsi="Times New Roman" w:cs="Times New Roman"/>
                  <w:sz w:val="28"/>
                  <w:szCs w:val="28"/>
                </w:rPr>
                <w:t>ст. 22</w:t>
              </w:r>
            </w:hyperlink>
            <w:r w:rsidRPr="002116FA">
              <w:rPr>
                <w:rFonts w:ascii="Times New Roman" w:hAnsi="Times New Roman" w:cs="Times New Roman"/>
                <w:sz w:val="28"/>
                <w:szCs w:val="28"/>
              </w:rPr>
              <w:t xml:space="preserve"> Закона N 44-ФЗ</w:t>
            </w:r>
            <w:r>
              <w:rPr>
                <w:rFonts w:ascii="Times New Roman" w:hAnsi="Times New Roman" w:cs="Times New Roman"/>
                <w:sz w:val="28"/>
                <w:szCs w:val="28"/>
              </w:rPr>
              <w:t xml:space="preserve"> (предложение от поставщика должно содержать информацию  </w:t>
            </w:r>
            <w:r w:rsidRPr="002116FA">
              <w:rPr>
                <w:rFonts w:ascii="Times New Roman" w:hAnsi="Times New Roman" w:cs="Times New Roman"/>
                <w:b/>
                <w:sz w:val="28"/>
                <w:szCs w:val="28"/>
              </w:rPr>
              <w:t>только</w:t>
            </w:r>
            <w:r>
              <w:rPr>
                <w:rFonts w:ascii="Times New Roman" w:hAnsi="Times New Roman" w:cs="Times New Roman"/>
                <w:sz w:val="28"/>
                <w:szCs w:val="28"/>
              </w:rPr>
              <w:t xml:space="preserve"> о </w:t>
            </w:r>
            <w:r w:rsidRPr="002116FA">
              <w:rPr>
                <w:rFonts w:ascii="Times New Roman" w:hAnsi="Times New Roman" w:cs="Times New Roman"/>
                <w:b/>
                <w:sz w:val="28"/>
                <w:szCs w:val="28"/>
              </w:rPr>
              <w:t>товаре российского происхождения или государства  - члена Евразийского экономического союза</w:t>
            </w:r>
            <w:r>
              <w:rPr>
                <w:rFonts w:ascii="Times New Roman" w:hAnsi="Times New Roman" w:cs="Times New Roman"/>
                <w:sz w:val="28"/>
                <w:szCs w:val="28"/>
              </w:rPr>
              <w:t>)</w:t>
            </w:r>
          </w:p>
          <w:p w:rsidR="008F06DE" w:rsidRPr="00DF7B0F" w:rsidRDefault="008F06DE" w:rsidP="000C7A8F">
            <w:pPr>
              <w:autoSpaceDE w:val="0"/>
              <w:autoSpaceDN w:val="0"/>
              <w:adjustRightInd w:val="0"/>
              <w:spacing w:after="0" w:line="240" w:lineRule="auto"/>
              <w:ind w:firstLine="318"/>
              <w:jc w:val="both"/>
              <w:rPr>
                <w:rFonts w:ascii="Times New Roman" w:hAnsi="Times New Roman" w:cs="Times New Roman"/>
                <w:sz w:val="28"/>
                <w:szCs w:val="28"/>
              </w:rPr>
            </w:pPr>
          </w:p>
        </w:tc>
      </w:tr>
      <w:tr w:rsidR="008F06DE" w:rsidRPr="004E7F4A" w:rsidTr="008F06DE">
        <w:trPr>
          <w:trHeight w:val="1793"/>
        </w:trPr>
        <w:tc>
          <w:tcPr>
            <w:tcW w:w="3544" w:type="dxa"/>
            <w:shd w:val="clear" w:color="auto" w:fill="FFFFFF" w:themeFill="background1"/>
          </w:tcPr>
          <w:p w:rsidR="008F06DE" w:rsidRPr="00086C33" w:rsidRDefault="008F06DE" w:rsidP="008F06DE">
            <w:pPr>
              <w:spacing w:after="0" w:line="240" w:lineRule="auto"/>
              <w:rPr>
                <w:rFonts w:ascii="Times New Roman" w:hAnsi="Times New Roman" w:cs="Times New Roman"/>
                <w:sz w:val="28"/>
                <w:szCs w:val="28"/>
              </w:rPr>
            </w:pPr>
            <w:r w:rsidRPr="00086C33">
              <w:rPr>
                <w:rFonts w:ascii="Times New Roman" w:hAnsi="Times New Roman" w:cs="Times New Roman"/>
                <w:sz w:val="28"/>
                <w:szCs w:val="28"/>
              </w:rPr>
              <w:lastRenderedPageBreak/>
              <w:t>Срок выполнения работ</w:t>
            </w:r>
          </w:p>
        </w:tc>
        <w:tc>
          <w:tcPr>
            <w:tcW w:w="4394" w:type="dxa"/>
            <w:tcBorders>
              <w:bottom w:val="single" w:sz="4" w:space="0" w:color="000000"/>
            </w:tcBorders>
            <w:shd w:val="clear" w:color="auto" w:fill="FFFFFF" w:themeFill="background1"/>
          </w:tcPr>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r w:rsidRPr="00086C33">
              <w:rPr>
                <w:rFonts w:ascii="Times New Roman" w:hAnsi="Times New Roman" w:cs="Times New Roman"/>
                <w:sz w:val="28"/>
                <w:szCs w:val="28"/>
              </w:rPr>
              <w:t>1. Срок выполнения проектных и (или) изыскательских работ не включает срок проведения экспертизы проектной документации и (или) результатов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w:t>
            </w: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086C33"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r w:rsidRPr="00086C33">
              <w:rPr>
                <w:rFonts w:ascii="Times New Roman" w:hAnsi="Times New Roman" w:cs="Times New Roman"/>
                <w:sz w:val="28"/>
                <w:szCs w:val="28"/>
              </w:rPr>
              <w:t xml:space="preserve">2. Установление необъективных сроков выполнения работ по строительству, реконструкции, капитальному ремонту, ремонту автомобильных дорог, </w:t>
            </w:r>
            <w:r w:rsidRPr="00086C33">
              <w:rPr>
                <w:rFonts w:ascii="Times New Roman" w:hAnsi="Times New Roman" w:cs="Times New Roman"/>
                <w:i/>
                <w:sz w:val="28"/>
                <w:szCs w:val="28"/>
              </w:rPr>
              <w:t>благоустройству территории</w:t>
            </w:r>
            <w:r w:rsidRPr="00086C33">
              <w:rPr>
                <w:rFonts w:ascii="Times New Roman" w:hAnsi="Times New Roman" w:cs="Times New Roman"/>
                <w:sz w:val="28"/>
                <w:szCs w:val="28"/>
              </w:rPr>
              <w:t>, а именно выполнение работ в зимний период времени в нарушение  требований действующего законодательства.</w:t>
            </w:r>
          </w:p>
        </w:tc>
        <w:tc>
          <w:tcPr>
            <w:tcW w:w="7371" w:type="dxa"/>
            <w:tcBorders>
              <w:bottom w:val="single" w:sz="4" w:space="0" w:color="000000"/>
            </w:tcBorders>
            <w:shd w:val="clear" w:color="auto" w:fill="FFFFFF" w:themeFill="background1"/>
          </w:tcPr>
          <w:p w:rsidR="008F06DE" w:rsidRPr="00086C33" w:rsidRDefault="008F06DE" w:rsidP="000C7A8F">
            <w:pPr>
              <w:autoSpaceDE w:val="0"/>
              <w:autoSpaceDN w:val="0"/>
              <w:adjustRightInd w:val="0"/>
              <w:spacing w:after="0" w:line="240" w:lineRule="auto"/>
              <w:ind w:firstLine="318"/>
              <w:jc w:val="both"/>
              <w:rPr>
                <w:rFonts w:ascii="Times New Roman" w:hAnsi="Times New Roman" w:cs="Times New Roman"/>
                <w:sz w:val="28"/>
                <w:szCs w:val="28"/>
              </w:rPr>
            </w:pPr>
            <w:r w:rsidRPr="00086C33">
              <w:rPr>
                <w:rFonts w:ascii="Times New Roman" w:hAnsi="Times New Roman" w:cs="Times New Roman"/>
                <w:sz w:val="28"/>
                <w:szCs w:val="28"/>
              </w:rPr>
              <w:lastRenderedPageBreak/>
              <w:t>1.1. В соответствии с частью 3 статьи 110.2 Федерального закона № 44-ФЗ результатом выполненной работы по контракту,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086C33">
              <w:rPr>
                <w:rFonts w:ascii="Times New Roman" w:hAnsi="Times New Roman" w:cs="Times New Roman"/>
                <w:sz w:val="28"/>
                <w:szCs w:val="28"/>
              </w:rPr>
              <w:t>,</w:t>
            </w:r>
            <w:proofErr w:type="gramEnd"/>
            <w:r w:rsidRPr="00086C33">
              <w:rPr>
                <w:rFonts w:ascii="Times New Roman" w:hAnsi="Times New Roman" w:cs="Times New Roman"/>
                <w:sz w:val="28"/>
                <w:szCs w:val="28"/>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w:t>
            </w:r>
            <w:r w:rsidRPr="00086C33">
              <w:rPr>
                <w:rFonts w:ascii="Times New Roman" w:hAnsi="Times New Roman" w:cs="Times New Roman"/>
                <w:b/>
                <w:sz w:val="28"/>
                <w:szCs w:val="28"/>
              </w:rPr>
              <w:t>при наличии положительного заключения экспертизы проектной документации и (или) результатов инженерных изысканий</w:t>
            </w:r>
            <w:r w:rsidRPr="00086C33">
              <w:rPr>
                <w:rFonts w:ascii="Times New Roman" w:hAnsi="Times New Roman" w:cs="Times New Roman"/>
                <w:sz w:val="28"/>
                <w:szCs w:val="28"/>
              </w:rPr>
              <w:t>.</w:t>
            </w:r>
          </w:p>
          <w:p w:rsidR="008F06DE" w:rsidRPr="00086C33" w:rsidRDefault="008F06DE" w:rsidP="000C7A8F">
            <w:pPr>
              <w:autoSpaceDE w:val="0"/>
              <w:autoSpaceDN w:val="0"/>
              <w:adjustRightInd w:val="0"/>
              <w:spacing w:after="0" w:line="240" w:lineRule="auto"/>
              <w:ind w:firstLine="318"/>
              <w:jc w:val="both"/>
              <w:rPr>
                <w:rFonts w:ascii="Times New Roman" w:hAnsi="Times New Roman" w:cs="Times New Roman"/>
                <w:sz w:val="28"/>
                <w:szCs w:val="28"/>
              </w:rPr>
            </w:pPr>
            <w:r w:rsidRPr="00086C33">
              <w:rPr>
                <w:rFonts w:ascii="Times New Roman" w:hAnsi="Times New Roman" w:cs="Times New Roman"/>
                <w:sz w:val="28"/>
                <w:szCs w:val="28"/>
              </w:rPr>
              <w:t>Согласно части 7 статьи 49 Градостроительного кодекса Российской Федерации срок проведения государственной экспертизы определяется сложностью объекта капитального строительства, но не должен превышать сорок два рабочих дня.</w:t>
            </w:r>
          </w:p>
          <w:p w:rsidR="008F06DE" w:rsidRPr="00086C33" w:rsidRDefault="008F06DE" w:rsidP="000C7A8F">
            <w:pPr>
              <w:spacing w:after="0" w:line="240" w:lineRule="auto"/>
              <w:ind w:firstLine="318"/>
              <w:jc w:val="both"/>
              <w:rPr>
                <w:rFonts w:ascii="Times New Roman" w:hAnsi="Times New Roman" w:cs="Times New Roman"/>
                <w:sz w:val="28"/>
                <w:szCs w:val="28"/>
              </w:rPr>
            </w:pPr>
            <w:proofErr w:type="gramStart"/>
            <w:r w:rsidRPr="00086C33">
              <w:rPr>
                <w:rFonts w:ascii="Times New Roman" w:hAnsi="Times New Roman" w:cs="Times New Roman"/>
                <w:sz w:val="28"/>
                <w:szCs w:val="28"/>
              </w:rPr>
              <w:t xml:space="preserve">Таким образом, срок выполнения проектных и (или) изыскательских работ должен включать непосредственно срок выполнения инженерных изысканий и (или) работ по подготовке проектной документации и срок проведения экспертизы проектной документации и (или) результатов инженерных изысканий,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w:t>
            </w:r>
            <w:r w:rsidRPr="00086C33">
              <w:rPr>
                <w:rFonts w:ascii="Times New Roman" w:hAnsi="Times New Roman" w:cs="Times New Roman"/>
                <w:sz w:val="28"/>
                <w:szCs w:val="28"/>
              </w:rPr>
              <w:lastRenderedPageBreak/>
              <w:t>обязательным.</w:t>
            </w:r>
            <w:proofErr w:type="gramEnd"/>
          </w:p>
          <w:p w:rsidR="008F06DE" w:rsidRPr="00086C33" w:rsidRDefault="008F06DE" w:rsidP="000C7A8F">
            <w:pPr>
              <w:spacing w:after="0" w:line="240" w:lineRule="auto"/>
              <w:ind w:firstLine="318"/>
              <w:jc w:val="both"/>
              <w:rPr>
                <w:rFonts w:ascii="Times New Roman" w:hAnsi="Times New Roman" w:cs="Times New Roman"/>
                <w:sz w:val="28"/>
                <w:szCs w:val="28"/>
              </w:rPr>
            </w:pPr>
            <w:r w:rsidRPr="00086C33">
              <w:rPr>
                <w:rFonts w:ascii="Times New Roman" w:hAnsi="Times New Roman" w:cs="Times New Roman"/>
                <w:sz w:val="28"/>
                <w:szCs w:val="28"/>
              </w:rPr>
              <w:t>2.1. При установлении срока выполнения работ необходимо учитывать требования действующего законодательства в части соблюдения температурного режима при укладке асфальтобетонной смеси и посеву трав.</w:t>
            </w:r>
          </w:p>
        </w:tc>
      </w:tr>
      <w:tr w:rsidR="008F06DE" w:rsidRPr="004E7F4A" w:rsidTr="008F06DE">
        <w:trPr>
          <w:trHeight w:val="1793"/>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F06DE" w:rsidRPr="008F06DE" w:rsidRDefault="008F06DE" w:rsidP="008F06DE">
            <w:pPr>
              <w:spacing w:after="0" w:line="240" w:lineRule="auto"/>
              <w:rPr>
                <w:rFonts w:ascii="Times New Roman" w:hAnsi="Times New Roman" w:cs="Times New Roman"/>
                <w:sz w:val="28"/>
                <w:szCs w:val="28"/>
              </w:rPr>
            </w:pPr>
            <w:r w:rsidRPr="008F06DE">
              <w:rPr>
                <w:rFonts w:ascii="Times New Roman" w:hAnsi="Times New Roman" w:cs="Times New Roman"/>
                <w:sz w:val="28"/>
                <w:szCs w:val="28"/>
              </w:rPr>
              <w:lastRenderedPageBreak/>
              <w:t>Соблюдение Приказа Минстроя № 841/</w:t>
            </w:r>
            <w:proofErr w:type="spellStart"/>
            <w:proofErr w:type="gramStart"/>
            <w:r w:rsidRPr="008F06DE">
              <w:rPr>
                <w:rFonts w:ascii="Times New Roman" w:hAnsi="Times New Roman" w:cs="Times New Roman"/>
                <w:sz w:val="28"/>
                <w:szCs w:val="28"/>
              </w:rPr>
              <w:t>пр</w:t>
            </w:r>
            <w:proofErr w:type="spellEnd"/>
            <w:proofErr w:type="gramEnd"/>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r w:rsidRPr="008F06DE">
              <w:rPr>
                <w:rFonts w:ascii="Times New Roman" w:hAnsi="Times New Roman" w:cs="Times New Roman"/>
                <w:sz w:val="28"/>
                <w:szCs w:val="28"/>
              </w:rPr>
              <w:t>1. Обоснование НМЦК на выполнение капитального ремонта (реконструкции) представлено без документов регламентируемых Приказом Минстроя № 841/пр.</w:t>
            </w: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r w:rsidRPr="008F06DE">
              <w:rPr>
                <w:rFonts w:ascii="Times New Roman" w:hAnsi="Times New Roman" w:cs="Times New Roman"/>
                <w:sz w:val="28"/>
                <w:szCs w:val="28"/>
              </w:rPr>
              <w:t>2.Смета контракта, проект сметы контракта, ведомость объемов работ представлены в виде локального сметного расчета с детализацией каждого вида работ</w:t>
            </w: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r w:rsidRPr="008F06DE">
              <w:rPr>
                <w:rFonts w:ascii="Times New Roman" w:hAnsi="Times New Roman" w:cs="Times New Roman"/>
                <w:sz w:val="28"/>
                <w:szCs w:val="28"/>
              </w:rPr>
              <w:t xml:space="preserve">3. Проект сметы контракта составлен на </w:t>
            </w:r>
            <w:proofErr w:type="gramStart"/>
            <w:r w:rsidRPr="008F06DE">
              <w:rPr>
                <w:rFonts w:ascii="Times New Roman" w:hAnsi="Times New Roman" w:cs="Times New Roman"/>
                <w:sz w:val="28"/>
                <w:szCs w:val="28"/>
              </w:rPr>
              <w:t>сумму</w:t>
            </w:r>
            <w:proofErr w:type="gramEnd"/>
            <w:r w:rsidRPr="008F06DE">
              <w:rPr>
                <w:rFonts w:ascii="Times New Roman" w:hAnsi="Times New Roman" w:cs="Times New Roman"/>
                <w:sz w:val="28"/>
                <w:szCs w:val="28"/>
              </w:rPr>
              <w:t xml:space="preserve"> превышающую НМЦК (без учета лимитов) </w:t>
            </w:r>
          </w:p>
          <w:p w:rsidR="008F06DE" w:rsidRPr="008F06DE"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6DE" w:rsidRPr="00086C33" w:rsidRDefault="008F06DE" w:rsidP="000C7A8F">
            <w:pPr>
              <w:spacing w:after="0" w:line="240" w:lineRule="auto"/>
              <w:ind w:firstLine="540"/>
              <w:jc w:val="both"/>
              <w:rPr>
                <w:rFonts w:ascii="Times New Roman" w:hAnsi="Times New Roman" w:cs="Times New Roman"/>
                <w:sz w:val="28"/>
                <w:szCs w:val="28"/>
              </w:rPr>
            </w:pPr>
            <w:r w:rsidRPr="00086C33">
              <w:rPr>
                <w:rFonts w:ascii="Times New Roman" w:hAnsi="Times New Roman" w:cs="Times New Roman"/>
                <w:sz w:val="28"/>
                <w:szCs w:val="28"/>
              </w:rPr>
              <w:lastRenderedPageBreak/>
              <w:t>1. Согласно п.1 Порядка определения НМЦК, утвержденного Приказом Минстроя № 841/</w:t>
            </w:r>
            <w:proofErr w:type="spellStart"/>
            <w:proofErr w:type="gramStart"/>
            <w:r w:rsidRPr="00086C33">
              <w:rPr>
                <w:rFonts w:ascii="Times New Roman" w:hAnsi="Times New Roman" w:cs="Times New Roman"/>
                <w:sz w:val="28"/>
                <w:szCs w:val="28"/>
              </w:rPr>
              <w:t>пр</w:t>
            </w:r>
            <w:proofErr w:type="spellEnd"/>
            <w:proofErr w:type="gramEnd"/>
            <w:r w:rsidRPr="00086C33">
              <w:rPr>
                <w:rFonts w:ascii="Times New Roman" w:hAnsi="Times New Roman" w:cs="Times New Roman"/>
                <w:sz w:val="28"/>
                <w:szCs w:val="28"/>
              </w:rPr>
              <w:t xml:space="preserve"> (далее -Порядок) определение НМЦК осуществляется по Приказу в отношении: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 xml:space="preserve">1) подрядных работ </w:t>
            </w:r>
            <w:proofErr w:type="gramStart"/>
            <w:r w:rsidRPr="00086C33">
              <w:rPr>
                <w:rFonts w:ascii="Times New Roman" w:eastAsia="Times New Roman" w:hAnsi="Times New Roman" w:cs="Times New Roman"/>
                <w:sz w:val="28"/>
                <w:szCs w:val="28"/>
              </w:rPr>
              <w:t>по</w:t>
            </w:r>
            <w:proofErr w:type="gramEnd"/>
            <w:r w:rsidRPr="00086C33">
              <w:rPr>
                <w:rFonts w:ascii="Times New Roman" w:eastAsia="Times New Roman" w:hAnsi="Times New Roman" w:cs="Times New Roman"/>
                <w:sz w:val="28"/>
                <w:szCs w:val="28"/>
              </w:rPr>
              <w:t>:</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подготовке проектной документации объектов капитального строительства,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реконструкции объектов капитального строительства,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капитальному ремонту объектов капитального строительства,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lastRenderedPageBreak/>
              <w:t>сносу объектов капитального строительства,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eastAsia="Times New Roman" w:hAnsi="Times New Roman" w:cs="Times New Roman"/>
                <w:sz w:val="28"/>
                <w:szCs w:val="28"/>
              </w:rP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8F06DE" w:rsidRPr="00086C33" w:rsidRDefault="008F06DE" w:rsidP="000C7A8F">
            <w:pPr>
              <w:spacing w:after="0" w:line="240" w:lineRule="auto"/>
              <w:ind w:firstLine="540"/>
              <w:jc w:val="both"/>
              <w:rPr>
                <w:rFonts w:ascii="Verdana" w:eastAsia="Times New Roman" w:hAnsi="Verdana" w:cs="Times New Roman"/>
                <w:sz w:val="21"/>
                <w:szCs w:val="21"/>
              </w:rPr>
            </w:pPr>
            <w:r w:rsidRPr="00086C33">
              <w:rPr>
                <w:rFonts w:ascii="Times New Roman" w:eastAsia="Times New Roman" w:hAnsi="Times New Roman" w:cs="Times New Roman"/>
                <w:sz w:val="28"/>
                <w:szCs w:val="28"/>
              </w:rPr>
              <w:t>2) услуги по исполнению функций технического заказчика, в том числе по составлению проекта сметы контракта</w:t>
            </w:r>
            <w:r w:rsidRPr="00086C33">
              <w:rPr>
                <w:rFonts w:ascii="Times New Roman" w:eastAsia="Times New Roman" w:hAnsi="Times New Roman" w:cs="Times New Roman"/>
                <w:sz w:val="24"/>
                <w:szCs w:val="24"/>
              </w:rPr>
              <w:t>.</w:t>
            </w:r>
          </w:p>
          <w:p w:rsidR="000C7A8F" w:rsidRDefault="000C7A8F" w:rsidP="000C7A8F">
            <w:pPr>
              <w:spacing w:after="0" w:line="240" w:lineRule="auto"/>
              <w:ind w:firstLine="540"/>
              <w:jc w:val="both"/>
              <w:rPr>
                <w:rFonts w:ascii="Times New Roman" w:hAnsi="Times New Roman" w:cs="Times New Roman"/>
                <w:sz w:val="28"/>
                <w:szCs w:val="28"/>
              </w:rPr>
            </w:pPr>
          </w:p>
          <w:p w:rsidR="008F06DE" w:rsidRPr="00086C33" w:rsidRDefault="008F06DE" w:rsidP="000C7A8F">
            <w:pPr>
              <w:spacing w:after="0" w:line="240" w:lineRule="auto"/>
              <w:ind w:firstLine="540"/>
              <w:jc w:val="both"/>
              <w:rPr>
                <w:rFonts w:ascii="Verdana" w:eastAsia="Times New Roman" w:hAnsi="Verdana" w:cs="Times New Roman"/>
                <w:sz w:val="28"/>
                <w:szCs w:val="28"/>
              </w:rPr>
            </w:pPr>
            <w:r w:rsidRPr="00086C33">
              <w:rPr>
                <w:rFonts w:ascii="Times New Roman" w:hAnsi="Times New Roman" w:cs="Times New Roman"/>
                <w:sz w:val="28"/>
                <w:szCs w:val="28"/>
              </w:rPr>
              <w:t xml:space="preserve">2. </w:t>
            </w:r>
            <w:proofErr w:type="gramStart"/>
            <w:r w:rsidRPr="00086C33">
              <w:rPr>
                <w:rFonts w:ascii="Times New Roman" w:hAnsi="Times New Roman" w:cs="Times New Roman"/>
                <w:sz w:val="28"/>
                <w:szCs w:val="28"/>
              </w:rPr>
              <w:t xml:space="preserve">Согласно п. б п.31 Порядка </w:t>
            </w:r>
            <w:r w:rsidRPr="00086C33">
              <w:rPr>
                <w:rFonts w:ascii="Times New Roman" w:eastAsia="Times New Roman" w:hAnsi="Times New Roman" w:cs="Times New Roman"/>
                <w:sz w:val="28"/>
                <w:szCs w:val="28"/>
              </w:rPr>
              <w:t>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w:t>
            </w:r>
            <w:proofErr w:type="gramEnd"/>
            <w:r w:rsidRPr="00086C33">
              <w:rPr>
                <w:rFonts w:ascii="Times New Roman" w:eastAsia="Times New Roman" w:hAnsi="Times New Roman" w:cs="Times New Roman"/>
                <w:sz w:val="28"/>
                <w:szCs w:val="28"/>
              </w:rPr>
              <w:t xml:space="preserve"> </w:t>
            </w:r>
            <w:proofErr w:type="gramStart"/>
            <w:r w:rsidRPr="00086C33">
              <w:rPr>
                <w:rFonts w:ascii="Times New Roman" w:eastAsia="Times New Roman" w:hAnsi="Times New Roman" w:cs="Times New Roman"/>
                <w:sz w:val="28"/>
                <w:szCs w:val="28"/>
              </w:rPr>
              <w:t>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w:t>
            </w:r>
            <w:proofErr w:type="gramEnd"/>
            <w:r w:rsidRPr="00086C33">
              <w:rPr>
                <w:rFonts w:ascii="Times New Roman" w:eastAsia="Times New Roman" w:hAnsi="Times New Roman" w:cs="Times New Roman"/>
                <w:sz w:val="28"/>
                <w:szCs w:val="28"/>
              </w:rPr>
              <w:t xml:space="preserve"> </w:t>
            </w:r>
            <w:proofErr w:type="gramStart"/>
            <w:r w:rsidRPr="00086C33">
              <w:rPr>
                <w:rFonts w:ascii="Times New Roman" w:eastAsia="Times New Roman" w:hAnsi="Times New Roman" w:cs="Times New Roman"/>
                <w:sz w:val="28"/>
                <w:szCs w:val="28"/>
              </w:rPr>
              <w:t>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w:t>
            </w:r>
            <w:proofErr w:type="gramEnd"/>
          </w:p>
          <w:p w:rsidR="000C7A8F" w:rsidRDefault="000C7A8F" w:rsidP="000C7A8F">
            <w:pPr>
              <w:spacing w:after="0" w:line="240" w:lineRule="auto"/>
              <w:ind w:firstLine="540"/>
              <w:jc w:val="both"/>
              <w:rPr>
                <w:rFonts w:ascii="Times New Roman" w:hAnsi="Times New Roman" w:cs="Times New Roman"/>
                <w:sz w:val="28"/>
                <w:szCs w:val="28"/>
              </w:rPr>
            </w:pPr>
          </w:p>
          <w:p w:rsidR="000C7A8F" w:rsidRDefault="000C7A8F" w:rsidP="000C7A8F">
            <w:pPr>
              <w:spacing w:after="0" w:line="240" w:lineRule="auto"/>
              <w:ind w:firstLine="540"/>
              <w:jc w:val="both"/>
              <w:rPr>
                <w:rFonts w:ascii="Times New Roman" w:hAnsi="Times New Roman" w:cs="Times New Roman"/>
                <w:sz w:val="28"/>
                <w:szCs w:val="28"/>
              </w:rPr>
            </w:pPr>
          </w:p>
          <w:p w:rsidR="000C7A8F" w:rsidRDefault="000C7A8F" w:rsidP="000C7A8F">
            <w:pPr>
              <w:spacing w:after="0" w:line="240" w:lineRule="auto"/>
              <w:ind w:firstLine="540"/>
              <w:jc w:val="both"/>
              <w:rPr>
                <w:rFonts w:ascii="Times New Roman" w:hAnsi="Times New Roman" w:cs="Times New Roman"/>
                <w:sz w:val="28"/>
                <w:szCs w:val="28"/>
              </w:rPr>
            </w:pPr>
          </w:p>
          <w:p w:rsidR="008F06DE" w:rsidRPr="00086C33" w:rsidRDefault="008F06DE" w:rsidP="000C7A8F">
            <w:pPr>
              <w:spacing w:after="0" w:line="240" w:lineRule="auto"/>
              <w:ind w:firstLine="540"/>
              <w:jc w:val="both"/>
              <w:rPr>
                <w:rFonts w:ascii="Times New Roman" w:hAnsi="Times New Roman" w:cs="Times New Roman"/>
                <w:sz w:val="28"/>
                <w:szCs w:val="28"/>
              </w:rPr>
            </w:pPr>
            <w:r w:rsidRPr="00086C33">
              <w:rPr>
                <w:rFonts w:ascii="Times New Roman" w:hAnsi="Times New Roman" w:cs="Times New Roman"/>
                <w:sz w:val="28"/>
                <w:szCs w:val="28"/>
              </w:rPr>
              <w:t>3.Согласно пункту 34 Порядка в</w:t>
            </w:r>
            <w:r w:rsidRPr="00086C33">
              <w:rPr>
                <w:rFonts w:ascii="Times New Roman" w:eastAsia="Times New Roman" w:hAnsi="Times New Roman" w:cs="Times New Roman"/>
                <w:sz w:val="28"/>
                <w:szCs w:val="28"/>
              </w:rPr>
              <w:t xml:space="preserve"> проекте сметы контракта указывается наименование, единица измерения, количество (объем) конструктивных решений (элементов), </w:t>
            </w:r>
            <w:r w:rsidRPr="00086C33">
              <w:rPr>
                <w:rFonts w:ascii="Times New Roman" w:eastAsia="Times New Roman" w:hAnsi="Times New Roman" w:cs="Times New Roman"/>
                <w:sz w:val="28"/>
                <w:szCs w:val="28"/>
              </w:rPr>
              <w:lastRenderedPageBreak/>
              <w:t xml:space="preserve">комплексов (видов) работ, цена каждого конструктивного решения (элемента) и (или) комплекса (вида) работ на единицу измерения и с учетом объемов работ, </w:t>
            </w:r>
            <w:r w:rsidRPr="00086C33">
              <w:rPr>
                <w:rFonts w:ascii="Times New Roman" w:eastAsia="Times New Roman" w:hAnsi="Times New Roman" w:cs="Times New Roman"/>
                <w:b/>
                <w:sz w:val="28"/>
                <w:szCs w:val="28"/>
              </w:rPr>
              <w:t>определенные в пределах НМЦК</w:t>
            </w:r>
            <w:r w:rsidRPr="00086C33">
              <w:rPr>
                <w:rFonts w:ascii="Times New Roman" w:eastAsia="Times New Roman" w:hAnsi="Times New Roman" w:cs="Times New Roman"/>
                <w:sz w:val="28"/>
                <w:szCs w:val="28"/>
              </w:rPr>
              <w:t xml:space="preserve"> на выполнение подрядных работ, а также цена конструктивных решений (элементов), комплексов (видов) работ (на принятую единицу измерения и всего)</w:t>
            </w:r>
          </w:p>
        </w:tc>
      </w:tr>
      <w:tr w:rsidR="008F06DE" w:rsidRPr="004E7F4A" w:rsidTr="000C7A8F">
        <w:trPr>
          <w:trHeight w:val="1411"/>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6DE" w:rsidRPr="003937B6" w:rsidRDefault="008F06DE" w:rsidP="008F06DE">
            <w:pPr>
              <w:spacing w:after="0" w:line="240" w:lineRule="auto"/>
              <w:rPr>
                <w:rFonts w:ascii="Times New Roman" w:hAnsi="Times New Roman" w:cs="Times New Roman"/>
                <w:sz w:val="28"/>
                <w:szCs w:val="28"/>
              </w:rPr>
            </w:pPr>
            <w:r w:rsidRPr="003937B6">
              <w:rPr>
                <w:rFonts w:ascii="Times New Roman" w:hAnsi="Times New Roman" w:cs="Times New Roman"/>
                <w:sz w:val="28"/>
                <w:szCs w:val="28"/>
              </w:rPr>
              <w:lastRenderedPageBreak/>
              <w:t>Объект закупки</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6DE" w:rsidRPr="003937B6" w:rsidRDefault="008F06DE" w:rsidP="000C7A8F">
            <w:pPr>
              <w:autoSpaceDE w:val="0"/>
              <w:autoSpaceDN w:val="0"/>
              <w:adjustRightInd w:val="0"/>
              <w:spacing w:after="0" w:line="240" w:lineRule="auto"/>
              <w:ind w:firstLine="176"/>
              <w:jc w:val="both"/>
              <w:rPr>
                <w:rFonts w:ascii="Times New Roman" w:hAnsi="Times New Roman" w:cs="Times New Roman"/>
                <w:sz w:val="28"/>
                <w:szCs w:val="28"/>
              </w:rPr>
            </w:pPr>
            <w:r w:rsidRPr="003937B6">
              <w:rPr>
                <w:rFonts w:ascii="Times New Roman" w:hAnsi="Times New Roman" w:cs="Times New Roman"/>
                <w:sz w:val="28"/>
                <w:szCs w:val="28"/>
              </w:rPr>
              <w:t>Объемы, виды работ указанные в локальных сметных расчетах не соответствуют проектам (проектной документации)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6DE" w:rsidRPr="003937B6" w:rsidRDefault="008F06DE" w:rsidP="000C7A8F">
            <w:pPr>
              <w:autoSpaceDE w:val="0"/>
              <w:autoSpaceDN w:val="0"/>
              <w:adjustRightInd w:val="0"/>
              <w:spacing w:after="0" w:line="240" w:lineRule="auto"/>
              <w:ind w:firstLine="318"/>
              <w:jc w:val="both"/>
              <w:rPr>
                <w:rFonts w:ascii="Times New Roman" w:hAnsi="Times New Roman" w:cs="Times New Roman"/>
                <w:sz w:val="28"/>
                <w:szCs w:val="28"/>
              </w:rPr>
            </w:pPr>
            <w:r w:rsidRPr="003937B6">
              <w:rPr>
                <w:rFonts w:ascii="Times New Roman" w:hAnsi="Times New Roman" w:cs="Times New Roman"/>
                <w:sz w:val="28"/>
                <w:szCs w:val="28"/>
              </w:rPr>
              <w:t>Объемы, виды работ указанные в локальных сметных расчетах должны соответствовать проектам (проектной документации).</w:t>
            </w:r>
          </w:p>
        </w:tc>
      </w:tr>
    </w:tbl>
    <w:p w:rsidR="008F06DE" w:rsidRPr="0043457C" w:rsidRDefault="008F06DE" w:rsidP="008F06DE">
      <w:pPr>
        <w:spacing w:after="0" w:line="240" w:lineRule="auto"/>
        <w:rPr>
          <w:rFonts w:ascii="Times New Roman" w:hAnsi="Times New Roman" w:cs="Times New Roman"/>
          <w:b/>
          <w:sz w:val="28"/>
          <w:szCs w:val="28"/>
        </w:rPr>
      </w:pPr>
    </w:p>
    <w:p w:rsidR="002574CD" w:rsidRDefault="002574CD">
      <w:pPr>
        <w:rPr>
          <w:rFonts w:ascii="Times New Roman" w:hAnsi="Times New Roman" w:cs="Times New Roman"/>
          <w:sz w:val="28"/>
          <w:szCs w:val="28"/>
        </w:rPr>
      </w:pPr>
      <w:r>
        <w:rPr>
          <w:rFonts w:ascii="Times New Roman" w:hAnsi="Times New Roman" w:cs="Times New Roman"/>
          <w:sz w:val="28"/>
          <w:szCs w:val="28"/>
        </w:rPr>
        <w:br w:type="page"/>
      </w:r>
    </w:p>
    <w:p w:rsidR="002574CD" w:rsidRDefault="002574CD" w:rsidP="00671D94">
      <w:pPr>
        <w:pStyle w:val="a3"/>
        <w:ind w:left="0" w:firstLine="567"/>
        <w:jc w:val="both"/>
        <w:rPr>
          <w:rFonts w:ascii="Times New Roman" w:hAnsi="Times New Roman" w:cs="Times New Roman"/>
          <w:sz w:val="28"/>
          <w:szCs w:val="28"/>
        </w:rPr>
        <w:sectPr w:rsidR="002574CD" w:rsidSect="002574CD">
          <w:pgSz w:w="16838" w:h="11906" w:orient="landscape"/>
          <w:pgMar w:top="993" w:right="1134" w:bottom="850" w:left="1134" w:header="708" w:footer="708" w:gutter="0"/>
          <w:cols w:space="708"/>
          <w:docGrid w:linePitch="360"/>
        </w:sectPr>
      </w:pPr>
    </w:p>
    <w:p w:rsidR="002574CD" w:rsidRPr="000C7A8F" w:rsidRDefault="002574CD" w:rsidP="000C7A8F">
      <w:pPr>
        <w:spacing w:after="0" w:line="240" w:lineRule="auto"/>
        <w:ind w:firstLine="709"/>
        <w:jc w:val="center"/>
        <w:rPr>
          <w:rFonts w:ascii="Times New Roman" w:hAnsi="Times New Roman" w:cs="Times New Roman"/>
          <w:b/>
          <w:color w:val="000000"/>
          <w:sz w:val="28"/>
          <w:szCs w:val="28"/>
        </w:rPr>
      </w:pPr>
      <w:r w:rsidRPr="000C7A8F">
        <w:rPr>
          <w:rFonts w:ascii="Times New Roman" w:hAnsi="Times New Roman" w:cs="Times New Roman"/>
          <w:b/>
          <w:sz w:val="28"/>
          <w:szCs w:val="28"/>
        </w:rPr>
        <w:lastRenderedPageBreak/>
        <w:t xml:space="preserve">Обзор решений Управления Федеральной антимонопольной службы по Омской области (далее – </w:t>
      </w:r>
      <w:proofErr w:type="gramStart"/>
      <w:r w:rsidRPr="000C7A8F">
        <w:rPr>
          <w:rFonts w:ascii="Times New Roman" w:hAnsi="Times New Roman" w:cs="Times New Roman"/>
          <w:b/>
          <w:sz w:val="28"/>
          <w:szCs w:val="28"/>
        </w:rPr>
        <w:t>Омское</w:t>
      </w:r>
      <w:proofErr w:type="gramEnd"/>
      <w:r w:rsidRPr="000C7A8F">
        <w:rPr>
          <w:rFonts w:ascii="Times New Roman" w:hAnsi="Times New Roman" w:cs="Times New Roman"/>
          <w:b/>
          <w:sz w:val="28"/>
          <w:szCs w:val="28"/>
        </w:rPr>
        <w:t xml:space="preserve"> УФАС), принятых в рамках </w:t>
      </w:r>
      <w:r w:rsidRPr="000C7A8F">
        <w:rPr>
          <w:rFonts w:ascii="Times New Roman" w:hAnsi="Times New Roman" w:cs="Times New Roman"/>
          <w:b/>
          <w:color w:val="000000"/>
          <w:sz w:val="28"/>
          <w:szCs w:val="28"/>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2574CD" w:rsidRPr="000C7A8F" w:rsidRDefault="002574CD" w:rsidP="000C7A8F">
      <w:pPr>
        <w:spacing w:after="0" w:line="240" w:lineRule="auto"/>
        <w:ind w:firstLine="709"/>
        <w:jc w:val="center"/>
        <w:rPr>
          <w:rFonts w:ascii="Times New Roman" w:hAnsi="Times New Roman" w:cs="Times New Roman"/>
          <w:b/>
          <w:color w:val="000000"/>
          <w:sz w:val="28"/>
          <w:szCs w:val="28"/>
        </w:rPr>
      </w:pPr>
      <w:r w:rsidRPr="000C7A8F">
        <w:rPr>
          <w:rFonts w:ascii="Times New Roman" w:hAnsi="Times New Roman" w:cs="Times New Roman"/>
          <w:b/>
          <w:color w:val="000000"/>
          <w:sz w:val="28"/>
          <w:szCs w:val="28"/>
        </w:rPr>
        <w:t>(далее - Федеральный закон о контрактной системе)</w:t>
      </w:r>
    </w:p>
    <w:p w:rsidR="002574CD" w:rsidRPr="000C7A8F" w:rsidRDefault="002574CD" w:rsidP="000C7A8F">
      <w:pPr>
        <w:spacing w:after="0" w:line="240" w:lineRule="auto"/>
        <w:ind w:firstLine="709"/>
        <w:jc w:val="center"/>
        <w:rPr>
          <w:rFonts w:ascii="Times New Roman" w:hAnsi="Times New Roman" w:cs="Times New Roman"/>
          <w:b/>
          <w:sz w:val="28"/>
          <w:szCs w:val="28"/>
        </w:rPr>
      </w:pP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proofErr w:type="gramStart"/>
      <w:r w:rsidRPr="000C7A8F">
        <w:rPr>
          <w:rFonts w:ascii="Times New Roman" w:hAnsi="Times New Roman" w:cs="Times New Roman"/>
          <w:color w:val="000000"/>
          <w:sz w:val="28"/>
          <w:szCs w:val="28"/>
        </w:rPr>
        <w:t>За 2 квартал 2021 года Омское УФАС в отношении действий заказчиков Омской области рассмотрело 185 жалоб, в том числе 100 жалоб Комиссия Омского УФАС признала необоснованными, 19 жалоб признаны обоснованными, а по 2 жалобам Комиссия Омского УФАС вынесла решение о признании их частично обоснованными.</w:t>
      </w:r>
      <w:proofErr w:type="gramEnd"/>
      <w:r w:rsidRPr="000C7A8F">
        <w:rPr>
          <w:rFonts w:ascii="Times New Roman" w:hAnsi="Times New Roman" w:cs="Times New Roman"/>
          <w:color w:val="000000"/>
          <w:sz w:val="28"/>
          <w:szCs w:val="28"/>
        </w:rPr>
        <w:t xml:space="preserve"> Также 58 жалоб Комиссией </w:t>
      </w:r>
      <w:proofErr w:type="gramStart"/>
      <w:r w:rsidRPr="000C7A8F">
        <w:rPr>
          <w:rFonts w:ascii="Times New Roman" w:hAnsi="Times New Roman" w:cs="Times New Roman"/>
          <w:color w:val="000000"/>
          <w:sz w:val="28"/>
          <w:szCs w:val="28"/>
        </w:rPr>
        <w:t>Омского</w:t>
      </w:r>
      <w:proofErr w:type="gramEnd"/>
      <w:r w:rsidRPr="000C7A8F">
        <w:rPr>
          <w:rFonts w:ascii="Times New Roman" w:hAnsi="Times New Roman" w:cs="Times New Roman"/>
          <w:color w:val="000000"/>
          <w:sz w:val="28"/>
          <w:szCs w:val="28"/>
        </w:rPr>
        <w:t xml:space="preserve"> УФАС были возвращены, а 6 жалоб были отозваны. </w:t>
      </w:r>
    </w:p>
    <w:p w:rsidR="002574CD" w:rsidRPr="000C7A8F" w:rsidRDefault="002574CD" w:rsidP="000C7A8F">
      <w:pPr>
        <w:tabs>
          <w:tab w:val="left" w:pos="851"/>
        </w:tabs>
        <w:spacing w:after="0" w:line="240" w:lineRule="auto"/>
        <w:ind w:firstLine="709"/>
        <w:jc w:val="both"/>
        <w:rPr>
          <w:rFonts w:ascii="Times New Roman" w:hAnsi="Times New Roman" w:cs="Times New Roman"/>
          <w:b/>
          <w:color w:val="000000"/>
          <w:sz w:val="28"/>
          <w:szCs w:val="28"/>
        </w:rPr>
      </w:pPr>
      <w:r w:rsidRPr="000C7A8F">
        <w:rPr>
          <w:rFonts w:ascii="Times New Roman" w:hAnsi="Times New Roman" w:cs="Times New Roman"/>
          <w:b/>
          <w:color w:val="000000"/>
          <w:sz w:val="28"/>
          <w:szCs w:val="28"/>
        </w:rPr>
        <w:t>Типичные ошибки, допущенные при осуществлении закупок:</w:t>
      </w:r>
    </w:p>
    <w:p w:rsidR="002574CD" w:rsidRPr="000C7A8F" w:rsidRDefault="002574CD" w:rsidP="000C7A8F">
      <w:pPr>
        <w:tabs>
          <w:tab w:val="left" w:pos="851"/>
        </w:tabs>
        <w:spacing w:after="0" w:line="240" w:lineRule="auto"/>
        <w:ind w:firstLine="709"/>
        <w:jc w:val="both"/>
        <w:rPr>
          <w:rFonts w:ascii="Times New Roman" w:hAnsi="Times New Roman" w:cs="Times New Roman"/>
          <w:i/>
          <w:color w:val="000000"/>
          <w:sz w:val="28"/>
          <w:szCs w:val="28"/>
        </w:rPr>
      </w:pPr>
      <w:r w:rsidRPr="000C7A8F">
        <w:rPr>
          <w:rFonts w:ascii="Times New Roman" w:hAnsi="Times New Roman" w:cs="Times New Roman"/>
          <w:color w:val="000000"/>
          <w:sz w:val="28"/>
          <w:szCs w:val="28"/>
        </w:rPr>
        <w:t xml:space="preserve">1. Нарушение норм законодательства о контрактной системе: </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1) </w:t>
      </w:r>
      <w:r w:rsidRPr="000C7A8F">
        <w:rPr>
          <w:rFonts w:ascii="Times New Roman" w:eastAsia="Times New Roman" w:hAnsi="Times New Roman" w:cs="Times New Roman"/>
          <w:color w:val="000000"/>
          <w:sz w:val="28"/>
          <w:szCs w:val="28"/>
        </w:rPr>
        <w:t xml:space="preserve">техническое задание, являющееся приложением к документации об электронном аукционе, содержало ссылку на утративший силу </w:t>
      </w:r>
      <w:proofErr w:type="spellStart"/>
      <w:r w:rsidRPr="000C7A8F">
        <w:rPr>
          <w:rFonts w:ascii="Times New Roman" w:eastAsia="Times New Roman" w:hAnsi="Times New Roman" w:cs="Times New Roman"/>
          <w:color w:val="000000"/>
          <w:sz w:val="28"/>
          <w:szCs w:val="28"/>
        </w:rPr>
        <w:t>СанПиН</w:t>
      </w:r>
      <w:proofErr w:type="spellEnd"/>
      <w:r w:rsidRPr="000C7A8F">
        <w:rPr>
          <w:rFonts w:ascii="Times New Roman" w:eastAsia="Times New Roman" w:hAnsi="Times New Roman" w:cs="Times New Roman"/>
          <w:color w:val="000000"/>
          <w:sz w:val="28"/>
          <w:szCs w:val="28"/>
        </w:rPr>
        <w:t xml:space="preserve"> 2.1.7.2790-10 «Санитарно-эпидемиологические требования к обращению с медицинскими отходами»</w:t>
      </w:r>
      <w:r w:rsidRPr="000C7A8F">
        <w:rPr>
          <w:rFonts w:ascii="Times New Roman" w:hAnsi="Times New Roman" w:cs="Times New Roman"/>
          <w:color w:val="000000"/>
          <w:sz w:val="28"/>
          <w:szCs w:val="28"/>
        </w:rPr>
        <w:t>, что нарушает пункт</w:t>
      </w:r>
      <w:r w:rsidRPr="000C7A8F">
        <w:rPr>
          <w:rFonts w:ascii="Times New Roman" w:eastAsia="Times New Roman" w:hAnsi="Times New Roman" w:cs="Times New Roman"/>
          <w:color w:val="000000"/>
          <w:sz w:val="28"/>
          <w:szCs w:val="28"/>
        </w:rPr>
        <w:t xml:space="preserve"> 2 части 1 статьи 33 и п</w:t>
      </w:r>
      <w:r w:rsidRPr="000C7A8F">
        <w:rPr>
          <w:rFonts w:ascii="Times New Roman" w:hAnsi="Times New Roman" w:cs="Times New Roman"/>
          <w:color w:val="000000"/>
          <w:sz w:val="28"/>
          <w:szCs w:val="28"/>
        </w:rPr>
        <w:t>ункт</w:t>
      </w:r>
      <w:r w:rsidRPr="000C7A8F">
        <w:rPr>
          <w:rFonts w:ascii="Times New Roman" w:eastAsia="Times New Roman" w:hAnsi="Times New Roman" w:cs="Times New Roman"/>
          <w:color w:val="000000"/>
          <w:sz w:val="28"/>
          <w:szCs w:val="28"/>
        </w:rPr>
        <w:t xml:space="preserve"> 1 части 1 статьи 64 Федерального закона о контрактной системе </w:t>
      </w:r>
      <w:r w:rsidRPr="000C7A8F">
        <w:rPr>
          <w:rFonts w:ascii="Times New Roman" w:hAnsi="Times New Roman" w:cs="Times New Roman"/>
          <w:color w:val="000000"/>
          <w:sz w:val="28"/>
          <w:szCs w:val="28"/>
        </w:rPr>
        <w:t>(0352300074721000058);</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2) срок оказания услуг, установленный в проекте договора, не соответствует сроку оказания услуг, указанному в извещении о проведении электронного аукциона и документации об электронном аукционе в связи с чем, в действиях заказчика усматривается нарушение части 1 статьи 34 Федерального закона о контрактной системе (0352300074721000058);</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3) в нарушение пункта 2 части 1 статьи 64, пункта 7 части 5 статьи 66 Федерального закона о контрактной системе </w:t>
      </w:r>
      <w:proofErr w:type="gramStart"/>
      <w:r w:rsidRPr="000C7A8F">
        <w:rPr>
          <w:rFonts w:ascii="Times New Roman" w:hAnsi="Times New Roman" w:cs="Times New Roman"/>
          <w:color w:val="000000"/>
          <w:sz w:val="28"/>
          <w:szCs w:val="28"/>
        </w:rPr>
        <w:t>документация</w:t>
      </w:r>
      <w:proofErr w:type="gramEnd"/>
      <w:r w:rsidRPr="000C7A8F">
        <w:rPr>
          <w:rFonts w:ascii="Times New Roman" w:hAnsi="Times New Roman" w:cs="Times New Roman"/>
          <w:color w:val="000000"/>
          <w:sz w:val="28"/>
          <w:szCs w:val="28"/>
        </w:rPr>
        <w:t xml:space="preserve"> об электронном аукционе содержала требование о предоставлении в составе вторых частей заявок декларации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то время как в извещении о проведении электронного аукциона и документации об электронном аукционе соответствующего ограничения, предусмотренного частью 3 статьи 30 Федерального закона о контрактной системе, установлено не было (0352200022721000051);</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proofErr w:type="gramStart"/>
      <w:r w:rsidRPr="000C7A8F">
        <w:rPr>
          <w:rFonts w:ascii="Times New Roman" w:hAnsi="Times New Roman" w:cs="Times New Roman"/>
          <w:color w:val="000000"/>
          <w:sz w:val="28"/>
          <w:szCs w:val="28"/>
        </w:rPr>
        <w:t>4) в действиях заказчика усматриваются нарушения частей 4 и 8 статьи 34 Федерального закона о контрактной системе, пунктов 3 и 4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года</w:t>
      </w:r>
      <w:proofErr w:type="gramEnd"/>
      <w:r w:rsidRPr="000C7A8F">
        <w:rPr>
          <w:rFonts w:ascii="Times New Roman" w:hAnsi="Times New Roman" w:cs="Times New Roman"/>
          <w:color w:val="000000"/>
          <w:sz w:val="28"/>
          <w:szCs w:val="28"/>
        </w:rPr>
        <w:t xml:space="preserve"> № 1042, так как положения проекта контракта не позволяют достоверно </w:t>
      </w:r>
      <w:r w:rsidRPr="000C7A8F">
        <w:rPr>
          <w:rFonts w:ascii="Times New Roman" w:hAnsi="Times New Roman" w:cs="Times New Roman"/>
          <w:color w:val="000000"/>
          <w:sz w:val="28"/>
          <w:szCs w:val="28"/>
        </w:rPr>
        <w:lastRenderedPageBreak/>
        <w:t xml:space="preserve">определить, какой из пунктов проекта контракта должен будет применяться при определении размера штрафа. </w:t>
      </w:r>
      <w:proofErr w:type="gramStart"/>
      <w:r w:rsidRPr="000C7A8F">
        <w:rPr>
          <w:rFonts w:ascii="Times New Roman" w:hAnsi="Times New Roman" w:cs="Times New Roman"/>
          <w:color w:val="000000"/>
          <w:sz w:val="28"/>
          <w:szCs w:val="28"/>
        </w:rPr>
        <w:t xml:space="preserve">Также сноска к одному из пунктов контракта отсылает к пунктам, которые в рассматриваемом проекте контракта отсутствуют (0352300010521000111); </w:t>
      </w:r>
      <w:proofErr w:type="gramEnd"/>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5) срок возврата денежных средств, внесенных в качестве обеспечения исполнения контракта, предметом которого является поставка перчаток смотровых/процедурных </w:t>
      </w:r>
      <w:proofErr w:type="spellStart"/>
      <w:r w:rsidRPr="000C7A8F">
        <w:rPr>
          <w:rFonts w:ascii="Times New Roman" w:hAnsi="Times New Roman" w:cs="Times New Roman"/>
          <w:color w:val="000000"/>
          <w:sz w:val="28"/>
          <w:szCs w:val="28"/>
        </w:rPr>
        <w:t>нитриловых</w:t>
      </w:r>
      <w:proofErr w:type="spellEnd"/>
      <w:r w:rsidRPr="000C7A8F">
        <w:rPr>
          <w:rFonts w:ascii="Times New Roman" w:hAnsi="Times New Roman" w:cs="Times New Roman"/>
          <w:color w:val="000000"/>
          <w:sz w:val="28"/>
          <w:szCs w:val="28"/>
        </w:rPr>
        <w:t xml:space="preserve"> I, в нарушение части 27 статьи 34 Федерального закона о контрактной системе ставится в зависимость от выполнения действий, не относящихся к предмету контракта: </w:t>
      </w:r>
      <w:proofErr w:type="gramStart"/>
      <w:r w:rsidRPr="000C7A8F">
        <w:rPr>
          <w:rFonts w:ascii="Times New Roman" w:hAnsi="Times New Roman" w:cs="Times New Roman"/>
          <w:i/>
          <w:color w:val="000000"/>
          <w:sz w:val="28"/>
          <w:szCs w:val="28"/>
        </w:rPr>
        <w:t xml:space="preserve">«В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15 дней </w:t>
      </w:r>
      <w:r w:rsidRPr="000C7A8F">
        <w:rPr>
          <w:rFonts w:ascii="Times New Roman" w:hAnsi="Times New Roman" w:cs="Times New Roman"/>
          <w:b/>
          <w:i/>
          <w:color w:val="000000"/>
          <w:sz w:val="28"/>
          <w:szCs w:val="28"/>
        </w:rPr>
        <w:t>с даты подписания Сторонами Акта ввода оборудования в эксплуатацию, оказания услуг по обучению правилам эксплуатации и инструктажу  специалистов</w:t>
      </w:r>
      <w:r w:rsidRPr="000C7A8F">
        <w:rPr>
          <w:rFonts w:ascii="Times New Roman" w:hAnsi="Times New Roman" w:cs="Times New Roman"/>
          <w:i/>
          <w:color w:val="000000"/>
          <w:sz w:val="28"/>
          <w:szCs w:val="28"/>
        </w:rPr>
        <w:t xml:space="preserve">» </w:t>
      </w:r>
      <w:r w:rsidRPr="000C7A8F">
        <w:rPr>
          <w:rFonts w:ascii="Times New Roman" w:hAnsi="Times New Roman" w:cs="Times New Roman"/>
          <w:color w:val="000000"/>
          <w:sz w:val="28"/>
          <w:szCs w:val="28"/>
        </w:rPr>
        <w:t>(0352300010521000111);</w:t>
      </w:r>
      <w:proofErr w:type="gramEnd"/>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6) заказчиком закупались средства защиты от боевых отравляющих веществ, которые попадают под специальное правовое регулирование. </w:t>
      </w:r>
      <w:proofErr w:type="gramStart"/>
      <w:r w:rsidRPr="000C7A8F">
        <w:rPr>
          <w:rFonts w:ascii="Times New Roman" w:hAnsi="Times New Roman" w:cs="Times New Roman"/>
          <w:color w:val="000000"/>
          <w:sz w:val="28"/>
          <w:szCs w:val="28"/>
        </w:rPr>
        <w:t xml:space="preserve">В нарушение части 1 статьи 2, пункта 1 части 1 статьи 33, пункта 1 части 1 статьи 64 Федерального закона о контрактной системе заказчиком неправомерно было установлено требование об обеспечении защиты от боевых отравляющих веществ, в то время как у заказчика отсутствовало разрешение на применение в Российской Федерации средств защиты от боевых отравляющих веществ (0352300010421000185); </w:t>
      </w:r>
      <w:proofErr w:type="gramEnd"/>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7) заказчиком установлены избыточные требования о предоставлении протоколов сертификационных испытаний, что влечет за собой ограничение количества участников закупки, не являющихся изготовителями, и тем самым нарушает часть 2 статьи 8 Федерального закона о контрактной системе (0352300010421000185);</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proofErr w:type="gramStart"/>
      <w:r w:rsidRPr="000C7A8F">
        <w:rPr>
          <w:rFonts w:ascii="Times New Roman" w:hAnsi="Times New Roman" w:cs="Times New Roman"/>
          <w:color w:val="000000"/>
          <w:sz w:val="28"/>
          <w:szCs w:val="28"/>
        </w:rPr>
        <w:t xml:space="preserve">8) заказчиком неправомерно установлено требование к участникам закупки о наличии лицензии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составляющих государственную тайну, «секретно» или «совершенно секретно» или «особой важности» так как положения конкурсной документации не позволяют определить, что подрядчику будут передаваться какие-либо документы или информация, содержащие сведения, составляющие государственную тайну (0152300011121000025). </w:t>
      </w:r>
      <w:proofErr w:type="gramEnd"/>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2. Жалобы в отношении действий комиссии заказчика: </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1) аукционной комиссией допущено нарушение пункта 2 части 4 статьи 67 Федерального закона о контрактной системе ввиду неправомерного отказа в допуске к участию в электронном аукционе участников закупки (0352200022721000051);</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2) </w:t>
      </w:r>
      <w:r w:rsidRPr="000C7A8F">
        <w:rPr>
          <w:rFonts w:ascii="Times New Roman" w:eastAsia="Times New Roman" w:hAnsi="Times New Roman" w:cs="Times New Roman"/>
          <w:color w:val="000000"/>
          <w:sz w:val="28"/>
          <w:szCs w:val="28"/>
        </w:rPr>
        <w:t xml:space="preserve">аукционная комиссия заказчика неправомерно признала заявку </w:t>
      </w:r>
      <w:r w:rsidRPr="000C7A8F">
        <w:rPr>
          <w:rFonts w:ascii="Times New Roman" w:hAnsi="Times New Roman" w:cs="Times New Roman"/>
          <w:color w:val="000000"/>
          <w:sz w:val="28"/>
          <w:szCs w:val="28"/>
        </w:rPr>
        <w:t>участника закупки</w:t>
      </w:r>
      <w:r w:rsidRPr="000C7A8F">
        <w:rPr>
          <w:rFonts w:ascii="Times New Roman" w:eastAsia="Times New Roman" w:hAnsi="Times New Roman" w:cs="Times New Roman"/>
          <w:color w:val="000000"/>
          <w:sz w:val="28"/>
          <w:szCs w:val="28"/>
        </w:rPr>
        <w:t xml:space="preserve"> не соответствующей требованиям документации об электронном аукционе. Указанные действия нарушают часть 6.1 статьи 66, </w:t>
      </w:r>
      <w:r w:rsidRPr="000C7A8F">
        <w:rPr>
          <w:rFonts w:ascii="Times New Roman" w:eastAsia="Times New Roman" w:hAnsi="Times New Roman" w:cs="Times New Roman"/>
          <w:color w:val="000000"/>
          <w:sz w:val="28"/>
          <w:szCs w:val="28"/>
        </w:rPr>
        <w:lastRenderedPageBreak/>
        <w:t>пункт 1 части 6, часть 7 статьи 69 Федерального закона о конт</w:t>
      </w:r>
      <w:r w:rsidRPr="000C7A8F">
        <w:rPr>
          <w:rFonts w:ascii="Times New Roman" w:hAnsi="Times New Roman" w:cs="Times New Roman"/>
          <w:color w:val="000000"/>
          <w:sz w:val="28"/>
          <w:szCs w:val="28"/>
        </w:rPr>
        <w:t>рактной системе (0352200022721000051);</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3) из протокола подведения итогов электронного аукциона невозможно определить достоверную причину признания заявки участника закупки не соответствующей требованиям документации об электронном аукционе в силу того, что протокол, размещенный на официальном сайте единой информационной системы, не содержал указание на норму Федерального закона о контрактной системе, которой не соответствует участник закупки. </w:t>
      </w:r>
      <w:proofErr w:type="gramStart"/>
      <w:r w:rsidRPr="000C7A8F">
        <w:rPr>
          <w:rFonts w:ascii="Times New Roman" w:hAnsi="Times New Roman" w:cs="Times New Roman"/>
          <w:color w:val="000000"/>
          <w:sz w:val="28"/>
          <w:szCs w:val="28"/>
        </w:rPr>
        <w:t>Указанное</w:t>
      </w:r>
      <w:proofErr w:type="gramEnd"/>
      <w:r w:rsidRPr="000C7A8F">
        <w:rPr>
          <w:rFonts w:ascii="Times New Roman" w:hAnsi="Times New Roman" w:cs="Times New Roman"/>
          <w:color w:val="000000"/>
          <w:sz w:val="28"/>
          <w:szCs w:val="28"/>
        </w:rPr>
        <w:t xml:space="preserve"> свидетельствует о нарушении аукционной комиссией заказчика принципа открытости, прозрачности информации о контрактной системе в сфере закупок (статья 7 Федерального закона о контрактной системе) и требования к содержанию протокола подведения итогов электронного аукциона (часть 8 статьи 69 Федерального закона о контрактной системе) (0352300010521000111);</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4) аукционная комиссия заказчика в нарушение частей 4 и 5 статьи 67 Федерального закона о контрактной системе неправомерно отказала в допуске к участию в электронном аукционе участнику электронного аукциона в связи с тем, что участником закупки не представлен конкретный показатель товара, соответствующий требованиям документации об электронном аукционе (0352200031121000012, 0352200031121000013).</w:t>
      </w:r>
    </w:p>
    <w:p w:rsidR="002574CD" w:rsidRPr="000C7A8F" w:rsidRDefault="002574CD" w:rsidP="000C7A8F">
      <w:pPr>
        <w:tabs>
          <w:tab w:val="left" w:pos="851"/>
        </w:tabs>
        <w:spacing w:after="0" w:line="240" w:lineRule="auto"/>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 </w:t>
      </w:r>
    </w:p>
    <w:p w:rsidR="002574CD" w:rsidRPr="000C7A8F" w:rsidRDefault="002574CD" w:rsidP="000C7A8F">
      <w:pPr>
        <w:tabs>
          <w:tab w:val="left" w:pos="851"/>
        </w:tabs>
        <w:spacing w:after="0" w:line="240" w:lineRule="auto"/>
        <w:ind w:firstLine="709"/>
        <w:jc w:val="both"/>
        <w:rPr>
          <w:rFonts w:ascii="Times New Roman" w:hAnsi="Times New Roman" w:cs="Times New Roman"/>
          <w:b/>
          <w:color w:val="000000"/>
          <w:sz w:val="28"/>
          <w:szCs w:val="28"/>
        </w:rPr>
      </w:pPr>
      <w:r w:rsidRPr="000C7A8F">
        <w:rPr>
          <w:rFonts w:ascii="Times New Roman" w:hAnsi="Times New Roman" w:cs="Times New Roman"/>
          <w:b/>
          <w:color w:val="000000"/>
          <w:sz w:val="28"/>
          <w:szCs w:val="28"/>
        </w:rPr>
        <w:t>Обзор решений, принятых по результатам рассмотрения обращений о включении сведений в Реестр недобросовестных поставщиков (подрядчиков, исполнителей) (далее – РНП).</w:t>
      </w:r>
    </w:p>
    <w:p w:rsidR="002574CD" w:rsidRPr="000C7A8F" w:rsidRDefault="002574CD" w:rsidP="000C7A8F">
      <w:pPr>
        <w:tabs>
          <w:tab w:val="left" w:pos="0"/>
        </w:tabs>
        <w:spacing w:after="0" w:line="240" w:lineRule="auto"/>
        <w:ind w:firstLine="709"/>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Основаниями отказа во включении в РНП послужило следующее:</w:t>
      </w:r>
    </w:p>
    <w:p w:rsidR="002574CD" w:rsidRPr="000C7A8F" w:rsidRDefault="002574CD" w:rsidP="000C7A8F">
      <w:pPr>
        <w:tabs>
          <w:tab w:val="left" w:pos="851"/>
        </w:tabs>
        <w:spacing w:after="0" w:line="240" w:lineRule="auto"/>
        <w:ind w:firstLine="709"/>
        <w:jc w:val="both"/>
        <w:rPr>
          <w:rFonts w:ascii="Times New Roman" w:hAnsi="Times New Roman" w:cs="Times New Roman"/>
          <w:color w:val="000000"/>
          <w:sz w:val="28"/>
          <w:szCs w:val="28"/>
        </w:rPr>
      </w:pPr>
      <w:proofErr w:type="gramStart"/>
      <w:r w:rsidRPr="000C7A8F">
        <w:rPr>
          <w:rFonts w:ascii="Times New Roman" w:hAnsi="Times New Roman" w:cs="Times New Roman"/>
          <w:color w:val="000000"/>
          <w:sz w:val="28"/>
          <w:szCs w:val="28"/>
        </w:rPr>
        <w:t>1) заказчиком была нарушена процедура одностороннего отказа от исполнения контракта, а именно: формально не были исполнены требования части 14 статьи 95 Федерального закона о контрактной системе - принятое решение об одностороннем отказе от исполнения контракта не было отменено, соответствующая информация об отмене принятого решения не размещалась, при том, что у заказчика имелось право на повторное принятие решения об одностороннем отказе от</w:t>
      </w:r>
      <w:proofErr w:type="gramEnd"/>
      <w:r w:rsidRPr="000C7A8F">
        <w:rPr>
          <w:rFonts w:ascii="Times New Roman" w:hAnsi="Times New Roman" w:cs="Times New Roman"/>
          <w:color w:val="000000"/>
          <w:sz w:val="28"/>
          <w:szCs w:val="28"/>
        </w:rPr>
        <w:t xml:space="preserve"> исполнения контракта в случае повторного нарушения подрядчиком условий контракта. Помимо вышеуказанного, заказчиком изначально был установлен неисполнимый срок выполнения работ, что обуславливает невозможность исполнения подрядчиком условий контракта в срок. </w:t>
      </w:r>
    </w:p>
    <w:p w:rsidR="002574CD" w:rsidRPr="000C7A8F" w:rsidRDefault="002574CD" w:rsidP="000C7A8F">
      <w:pPr>
        <w:tabs>
          <w:tab w:val="left" w:pos="851"/>
        </w:tabs>
        <w:spacing w:after="0" w:line="240" w:lineRule="auto"/>
        <w:ind w:firstLine="709"/>
        <w:jc w:val="both"/>
        <w:rPr>
          <w:rFonts w:ascii="Times New Roman" w:hAnsi="Times New Roman" w:cs="Times New Roman"/>
          <w:sz w:val="28"/>
          <w:szCs w:val="28"/>
        </w:rPr>
      </w:pPr>
      <w:r w:rsidRPr="000C7A8F">
        <w:rPr>
          <w:rFonts w:ascii="Times New Roman" w:hAnsi="Times New Roman" w:cs="Times New Roman"/>
          <w:color w:val="000000"/>
          <w:sz w:val="28"/>
          <w:szCs w:val="28"/>
        </w:rPr>
        <w:t xml:space="preserve">2) заказчиком не представлено документальных доказательств, подтверждающих факт надлежащего выполнения заказчиком обязанности по оказанию содействия подрядчику в выполнении работ и принятии разумных мер по устранению препятствий по надлежащему исполнению условий контракта. </w:t>
      </w:r>
    </w:p>
    <w:p w:rsidR="002574CD" w:rsidRPr="000C7A8F" w:rsidRDefault="002574CD" w:rsidP="000C7A8F">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0" w:name="_GoBack"/>
      <w:bookmarkEnd w:id="0"/>
    </w:p>
    <w:p w:rsidR="002574CD" w:rsidRPr="000C7A8F" w:rsidRDefault="002574CD" w:rsidP="000C7A8F">
      <w:pPr>
        <w:spacing w:after="0" w:line="240" w:lineRule="auto"/>
        <w:rPr>
          <w:rFonts w:ascii="Times New Roman" w:hAnsi="Times New Roman" w:cs="Times New Roman"/>
          <w:sz w:val="28"/>
          <w:szCs w:val="28"/>
        </w:rPr>
      </w:pPr>
      <w:r w:rsidRPr="000C7A8F">
        <w:rPr>
          <w:rFonts w:ascii="Times New Roman" w:hAnsi="Times New Roman" w:cs="Times New Roman"/>
          <w:sz w:val="28"/>
          <w:szCs w:val="28"/>
        </w:rPr>
        <w:br w:type="page"/>
      </w:r>
    </w:p>
    <w:p w:rsidR="002574CD" w:rsidRPr="000C7A8F" w:rsidRDefault="002574CD" w:rsidP="000C7A8F">
      <w:pPr>
        <w:spacing w:after="0" w:line="240" w:lineRule="auto"/>
        <w:ind w:firstLine="567"/>
        <w:jc w:val="center"/>
        <w:rPr>
          <w:rFonts w:ascii="Times New Roman" w:hAnsi="Times New Roman" w:cs="Times New Roman"/>
          <w:b/>
          <w:color w:val="000000"/>
          <w:sz w:val="28"/>
          <w:szCs w:val="28"/>
        </w:rPr>
      </w:pPr>
      <w:r w:rsidRPr="000C7A8F">
        <w:rPr>
          <w:rFonts w:ascii="Times New Roman" w:hAnsi="Times New Roman" w:cs="Times New Roman"/>
          <w:b/>
          <w:color w:val="000000"/>
          <w:sz w:val="28"/>
          <w:szCs w:val="28"/>
        </w:rPr>
        <w:lastRenderedPageBreak/>
        <w:t xml:space="preserve">Практика единой комиссии Главного управления контрактной системы Омской области </w:t>
      </w:r>
    </w:p>
    <w:p w:rsidR="002574CD" w:rsidRPr="000C7A8F" w:rsidRDefault="002574CD" w:rsidP="000C7A8F">
      <w:pPr>
        <w:spacing w:after="0" w:line="240" w:lineRule="auto"/>
        <w:ind w:firstLine="567"/>
        <w:jc w:val="both"/>
        <w:rPr>
          <w:rFonts w:ascii="Times New Roman" w:hAnsi="Times New Roman" w:cs="Times New Roman"/>
          <w:color w:val="000000"/>
          <w:sz w:val="28"/>
          <w:szCs w:val="28"/>
        </w:rPr>
      </w:pPr>
      <w:proofErr w:type="gramStart"/>
      <w:r w:rsidRPr="000C7A8F">
        <w:rPr>
          <w:rFonts w:ascii="Times New Roman" w:hAnsi="Times New Roman" w:cs="Times New Roman"/>
          <w:color w:val="000000"/>
          <w:sz w:val="28"/>
          <w:szCs w:val="28"/>
        </w:rPr>
        <w:t xml:space="preserve">Протоколом подведения итогов электронного аукциона «на выполнение работ по строительству водопровода от ул. </w:t>
      </w:r>
      <w:proofErr w:type="spellStart"/>
      <w:r w:rsidRPr="000C7A8F">
        <w:rPr>
          <w:rFonts w:ascii="Times New Roman" w:hAnsi="Times New Roman" w:cs="Times New Roman"/>
          <w:color w:val="000000"/>
          <w:sz w:val="28"/>
          <w:szCs w:val="28"/>
        </w:rPr>
        <w:t>Заготзерно</w:t>
      </w:r>
      <w:proofErr w:type="spellEnd"/>
      <w:r w:rsidRPr="000C7A8F">
        <w:rPr>
          <w:rFonts w:ascii="Times New Roman" w:hAnsi="Times New Roman" w:cs="Times New Roman"/>
          <w:color w:val="000000"/>
          <w:sz w:val="28"/>
          <w:szCs w:val="28"/>
        </w:rPr>
        <w:t xml:space="preserve"> до ул. Восточная в с. Азово, </w:t>
      </w:r>
      <w:r w:rsidR="000C7A8F" w:rsidRPr="000C7A8F">
        <w:rPr>
          <w:rFonts w:ascii="Times New Roman" w:hAnsi="Times New Roman" w:cs="Times New Roman"/>
          <w:color w:val="000000"/>
          <w:sz w:val="28"/>
          <w:szCs w:val="28"/>
        </w:rPr>
        <w:t>Азовского ННМР, Омской области»</w:t>
      </w:r>
      <w:r w:rsidRPr="000C7A8F">
        <w:rPr>
          <w:rFonts w:ascii="Times New Roman" w:hAnsi="Times New Roman" w:cs="Times New Roman"/>
          <w:color w:val="000000"/>
          <w:sz w:val="28"/>
          <w:szCs w:val="28"/>
        </w:rPr>
        <w:t xml:space="preserve"> от 28.06.2021  № ППИ 0152200004721000845 заявка участника закупки, на основании пункта 2 части 6 статьи 69 Федерального закона от 5 апреля 2013 года № 44-ФЗ «О контрактной системе в сфере закупок, товаров, работ, услуг для обеспечения государственных и</w:t>
      </w:r>
      <w:proofErr w:type="gramEnd"/>
      <w:r w:rsidRPr="000C7A8F">
        <w:rPr>
          <w:rFonts w:ascii="Times New Roman" w:hAnsi="Times New Roman" w:cs="Times New Roman"/>
          <w:color w:val="000000"/>
          <w:sz w:val="28"/>
          <w:szCs w:val="28"/>
        </w:rPr>
        <w:t xml:space="preserve"> </w:t>
      </w:r>
      <w:proofErr w:type="gramStart"/>
      <w:r w:rsidRPr="000C7A8F">
        <w:rPr>
          <w:rFonts w:ascii="Times New Roman" w:hAnsi="Times New Roman" w:cs="Times New Roman"/>
          <w:color w:val="000000"/>
          <w:sz w:val="28"/>
          <w:szCs w:val="28"/>
        </w:rPr>
        <w:t>муниципальных нужд» (далее – Федеральный закон), признана не соответствующей требованиям, установленным документацией,  в связи с тем, что участник закупки, зарегистрировавшийся в едином реестре участников закупок в качестве физического лица, не соответствует требованиям, установленным в соответствии с пунктом 11 части 1 статьи 31 Федерального закона, пунктом 3.2 раздела 1 документации, в соответствии с которыми участниками закупки могут быть только субъекты малого предпринимательства</w:t>
      </w:r>
      <w:proofErr w:type="gramEnd"/>
      <w:r w:rsidRPr="000C7A8F">
        <w:rPr>
          <w:rFonts w:ascii="Times New Roman" w:hAnsi="Times New Roman" w:cs="Times New Roman"/>
          <w:color w:val="000000"/>
          <w:sz w:val="28"/>
          <w:szCs w:val="28"/>
        </w:rPr>
        <w:t xml:space="preserve"> или социально ориентированные некоммерческие организации.</w:t>
      </w:r>
    </w:p>
    <w:p w:rsidR="002574CD" w:rsidRPr="000C7A8F" w:rsidRDefault="002574CD" w:rsidP="000C7A8F">
      <w:pPr>
        <w:spacing w:after="0" w:line="240" w:lineRule="auto"/>
        <w:ind w:firstLine="567"/>
        <w:jc w:val="both"/>
        <w:rPr>
          <w:rFonts w:ascii="Times New Roman" w:hAnsi="Times New Roman" w:cs="Times New Roman"/>
          <w:color w:val="000000"/>
          <w:sz w:val="28"/>
          <w:szCs w:val="28"/>
        </w:rPr>
      </w:pPr>
      <w:r w:rsidRPr="000C7A8F">
        <w:rPr>
          <w:rFonts w:ascii="Times New Roman" w:hAnsi="Times New Roman" w:cs="Times New Roman"/>
          <w:color w:val="000000"/>
          <w:sz w:val="28"/>
          <w:szCs w:val="28"/>
        </w:rPr>
        <w:t xml:space="preserve">Решение принято с учетом положений части 1 статьи 3 Федерального закона </w:t>
      </w:r>
      <w:r w:rsidRPr="000C7A8F">
        <w:rPr>
          <w:rFonts w:ascii="Times New Roman" w:hAnsi="Times New Roman" w:cs="Times New Roman"/>
          <w:color w:val="000000"/>
          <w:sz w:val="28"/>
          <w:szCs w:val="28"/>
        </w:rPr>
        <w:br/>
        <w:t xml:space="preserve">от 24 июля 2007 года № 209-ФЗ «О развитии малого и среднего предпринимательства в Российской </w:t>
      </w:r>
      <w:proofErr w:type="gramStart"/>
      <w:r w:rsidRPr="000C7A8F">
        <w:rPr>
          <w:rFonts w:ascii="Times New Roman" w:hAnsi="Times New Roman" w:cs="Times New Roman"/>
          <w:color w:val="000000"/>
          <w:sz w:val="28"/>
          <w:szCs w:val="28"/>
        </w:rPr>
        <w:t>Федерации</w:t>
      </w:r>
      <w:proofErr w:type="gramEnd"/>
      <w:r w:rsidRPr="000C7A8F">
        <w:rPr>
          <w:rFonts w:ascii="Times New Roman" w:hAnsi="Times New Roman" w:cs="Times New Roman"/>
          <w:color w:val="000000"/>
          <w:sz w:val="28"/>
          <w:szCs w:val="28"/>
        </w:rPr>
        <w:t xml:space="preserve">» согласно </w:t>
      </w:r>
      <w:proofErr w:type="gramStart"/>
      <w:r w:rsidRPr="000C7A8F">
        <w:rPr>
          <w:rFonts w:ascii="Times New Roman" w:hAnsi="Times New Roman" w:cs="Times New Roman"/>
          <w:color w:val="000000"/>
          <w:sz w:val="28"/>
          <w:szCs w:val="28"/>
        </w:rPr>
        <w:t>которым</w:t>
      </w:r>
      <w:proofErr w:type="gramEnd"/>
      <w:r w:rsidRPr="000C7A8F">
        <w:rPr>
          <w:rFonts w:ascii="Times New Roman" w:hAnsi="Times New Roman" w:cs="Times New Roman"/>
          <w:color w:val="000000"/>
          <w:sz w:val="28"/>
          <w:szCs w:val="28"/>
        </w:rPr>
        <w:t xml:space="preserve"> к субъектам малого и среднего предпринимательства относятся  хозяйствующие субъекты (юридические лица и индивидуальные предприниматели).</w:t>
      </w:r>
    </w:p>
    <w:p w:rsidR="006C2361" w:rsidRPr="000C7A8F" w:rsidRDefault="006C2361" w:rsidP="000C7A8F">
      <w:pPr>
        <w:pStyle w:val="a3"/>
        <w:spacing w:after="0" w:line="240" w:lineRule="auto"/>
        <w:ind w:left="0" w:firstLine="567"/>
        <w:jc w:val="both"/>
        <w:rPr>
          <w:rFonts w:ascii="Times New Roman" w:hAnsi="Times New Roman" w:cs="Times New Roman"/>
          <w:color w:val="000000"/>
          <w:sz w:val="28"/>
          <w:szCs w:val="28"/>
        </w:rPr>
      </w:pPr>
    </w:p>
    <w:sectPr w:rsidR="006C2361" w:rsidRPr="000C7A8F" w:rsidSect="00510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C0B"/>
    <w:multiLevelType w:val="hybridMultilevel"/>
    <w:tmpl w:val="94143F54"/>
    <w:lvl w:ilvl="0" w:tplc="605AE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015286"/>
    <w:multiLevelType w:val="hybridMultilevel"/>
    <w:tmpl w:val="D084E768"/>
    <w:lvl w:ilvl="0" w:tplc="568CBDE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
    <w:nsid w:val="488556BF"/>
    <w:multiLevelType w:val="hybridMultilevel"/>
    <w:tmpl w:val="FDBA56A4"/>
    <w:lvl w:ilvl="0" w:tplc="83667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22101F3"/>
    <w:multiLevelType w:val="hybridMultilevel"/>
    <w:tmpl w:val="03122C68"/>
    <w:lvl w:ilvl="0" w:tplc="EA52C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30A50C8"/>
    <w:multiLevelType w:val="hybridMultilevel"/>
    <w:tmpl w:val="1C32F546"/>
    <w:lvl w:ilvl="0" w:tplc="835C0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EC7A7F"/>
    <w:multiLevelType w:val="hybridMultilevel"/>
    <w:tmpl w:val="D9A4F266"/>
    <w:lvl w:ilvl="0" w:tplc="9BE63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3457C"/>
    <w:rsid w:val="00020577"/>
    <w:rsid w:val="00046D7C"/>
    <w:rsid w:val="00065864"/>
    <w:rsid w:val="0009705C"/>
    <w:rsid w:val="000A098C"/>
    <w:rsid w:val="000A38C0"/>
    <w:rsid w:val="000B1ACF"/>
    <w:rsid w:val="000C2031"/>
    <w:rsid w:val="000C7A8F"/>
    <w:rsid w:val="000F0457"/>
    <w:rsid w:val="000F5D0B"/>
    <w:rsid w:val="0011468D"/>
    <w:rsid w:val="00167714"/>
    <w:rsid w:val="00171DE8"/>
    <w:rsid w:val="00177C96"/>
    <w:rsid w:val="001D0FF4"/>
    <w:rsid w:val="001D3370"/>
    <w:rsid w:val="001D3FDA"/>
    <w:rsid w:val="001D4CF9"/>
    <w:rsid w:val="001D7346"/>
    <w:rsid w:val="001E2FBB"/>
    <w:rsid w:val="001E6D6A"/>
    <w:rsid w:val="00230848"/>
    <w:rsid w:val="0023162A"/>
    <w:rsid w:val="002326C2"/>
    <w:rsid w:val="00243057"/>
    <w:rsid w:val="00244521"/>
    <w:rsid w:val="002574CD"/>
    <w:rsid w:val="00272205"/>
    <w:rsid w:val="00290319"/>
    <w:rsid w:val="002B35BA"/>
    <w:rsid w:val="002C56C3"/>
    <w:rsid w:val="002D371E"/>
    <w:rsid w:val="002E0D04"/>
    <w:rsid w:val="002E0E77"/>
    <w:rsid w:val="002E4E8C"/>
    <w:rsid w:val="003059F6"/>
    <w:rsid w:val="00341E0B"/>
    <w:rsid w:val="00350749"/>
    <w:rsid w:val="00356D41"/>
    <w:rsid w:val="00371F8E"/>
    <w:rsid w:val="0038198B"/>
    <w:rsid w:val="003C0A2C"/>
    <w:rsid w:val="003C34D2"/>
    <w:rsid w:val="003D3CC6"/>
    <w:rsid w:val="003E4D31"/>
    <w:rsid w:val="003F16F3"/>
    <w:rsid w:val="00406A64"/>
    <w:rsid w:val="004212EE"/>
    <w:rsid w:val="0043457C"/>
    <w:rsid w:val="00484F0B"/>
    <w:rsid w:val="00491247"/>
    <w:rsid w:val="00492BAF"/>
    <w:rsid w:val="004A4ECC"/>
    <w:rsid w:val="004D0E15"/>
    <w:rsid w:val="004E7F4A"/>
    <w:rsid w:val="00505FEA"/>
    <w:rsid w:val="00510825"/>
    <w:rsid w:val="00522B1D"/>
    <w:rsid w:val="00543D35"/>
    <w:rsid w:val="00590577"/>
    <w:rsid w:val="00594D99"/>
    <w:rsid w:val="005A3DA6"/>
    <w:rsid w:val="005C1F06"/>
    <w:rsid w:val="005E63E3"/>
    <w:rsid w:val="00620C99"/>
    <w:rsid w:val="00630F2B"/>
    <w:rsid w:val="006320A3"/>
    <w:rsid w:val="00671D94"/>
    <w:rsid w:val="00673ABE"/>
    <w:rsid w:val="006919BA"/>
    <w:rsid w:val="006C2361"/>
    <w:rsid w:val="006C5F96"/>
    <w:rsid w:val="006E25D2"/>
    <w:rsid w:val="006E6341"/>
    <w:rsid w:val="00732219"/>
    <w:rsid w:val="00744992"/>
    <w:rsid w:val="00755F43"/>
    <w:rsid w:val="00785A8E"/>
    <w:rsid w:val="007A3E02"/>
    <w:rsid w:val="007A6E98"/>
    <w:rsid w:val="007D515C"/>
    <w:rsid w:val="007E0294"/>
    <w:rsid w:val="007F04FA"/>
    <w:rsid w:val="00833210"/>
    <w:rsid w:val="00850BCA"/>
    <w:rsid w:val="00893371"/>
    <w:rsid w:val="008B7D52"/>
    <w:rsid w:val="008C5146"/>
    <w:rsid w:val="008E74E1"/>
    <w:rsid w:val="008F06DE"/>
    <w:rsid w:val="008F186A"/>
    <w:rsid w:val="008F6D82"/>
    <w:rsid w:val="009013B4"/>
    <w:rsid w:val="009756C3"/>
    <w:rsid w:val="00A10FD6"/>
    <w:rsid w:val="00A21FD0"/>
    <w:rsid w:val="00A220AC"/>
    <w:rsid w:val="00A44025"/>
    <w:rsid w:val="00A473DA"/>
    <w:rsid w:val="00A70F30"/>
    <w:rsid w:val="00A7254D"/>
    <w:rsid w:val="00A77AA0"/>
    <w:rsid w:val="00A93FDC"/>
    <w:rsid w:val="00AB2552"/>
    <w:rsid w:val="00AD24DA"/>
    <w:rsid w:val="00AD51F3"/>
    <w:rsid w:val="00AD5A91"/>
    <w:rsid w:val="00AF12D7"/>
    <w:rsid w:val="00AF3730"/>
    <w:rsid w:val="00B261DB"/>
    <w:rsid w:val="00B715AC"/>
    <w:rsid w:val="00B72588"/>
    <w:rsid w:val="00B87CD3"/>
    <w:rsid w:val="00B932FD"/>
    <w:rsid w:val="00B96144"/>
    <w:rsid w:val="00BB1293"/>
    <w:rsid w:val="00BB18D0"/>
    <w:rsid w:val="00BB2ED5"/>
    <w:rsid w:val="00BE54F4"/>
    <w:rsid w:val="00BF67D1"/>
    <w:rsid w:val="00BF7970"/>
    <w:rsid w:val="00C267CA"/>
    <w:rsid w:val="00C82996"/>
    <w:rsid w:val="00CA14A2"/>
    <w:rsid w:val="00CD2FC2"/>
    <w:rsid w:val="00D24045"/>
    <w:rsid w:val="00D80581"/>
    <w:rsid w:val="00DB67B7"/>
    <w:rsid w:val="00DF11F2"/>
    <w:rsid w:val="00DF2037"/>
    <w:rsid w:val="00E123FA"/>
    <w:rsid w:val="00E12B91"/>
    <w:rsid w:val="00E50C94"/>
    <w:rsid w:val="00E606B3"/>
    <w:rsid w:val="00E67327"/>
    <w:rsid w:val="00E917BC"/>
    <w:rsid w:val="00EA103A"/>
    <w:rsid w:val="00EB69CB"/>
    <w:rsid w:val="00EB7BEA"/>
    <w:rsid w:val="00ED78E5"/>
    <w:rsid w:val="00EE6551"/>
    <w:rsid w:val="00EF4D3B"/>
    <w:rsid w:val="00F038E6"/>
    <w:rsid w:val="00F06808"/>
    <w:rsid w:val="00F311BA"/>
    <w:rsid w:val="00F31785"/>
    <w:rsid w:val="00F57892"/>
    <w:rsid w:val="00FF055A"/>
    <w:rsid w:val="00FF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25"/>
  </w:style>
  <w:style w:type="paragraph" w:styleId="2">
    <w:name w:val="heading 2"/>
    <w:basedOn w:val="a"/>
    <w:next w:val="a"/>
    <w:link w:val="20"/>
    <w:qFormat/>
    <w:rsid w:val="006C236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CC6"/>
    <w:pPr>
      <w:ind w:left="720"/>
      <w:contextualSpacing/>
    </w:pPr>
  </w:style>
  <w:style w:type="character" w:customStyle="1" w:styleId="20">
    <w:name w:val="Заголовок 2 Знак"/>
    <w:basedOn w:val="a0"/>
    <w:link w:val="2"/>
    <w:rsid w:val="006C2361"/>
    <w:rPr>
      <w:rFonts w:ascii="Times New Roman" w:eastAsia="Times New Roman" w:hAnsi="Times New Roman" w:cs="Times New Roman"/>
      <w:b/>
      <w:sz w:val="24"/>
      <w:szCs w:val="20"/>
    </w:rPr>
  </w:style>
  <w:style w:type="paragraph" w:styleId="a4">
    <w:name w:val="Body Text"/>
    <w:basedOn w:val="a"/>
    <w:link w:val="1"/>
    <w:uiPriority w:val="99"/>
    <w:rsid w:val="006C236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uiPriority w:val="99"/>
    <w:semiHidden/>
    <w:rsid w:val="006C2361"/>
  </w:style>
  <w:style w:type="character" w:customStyle="1" w:styleId="1">
    <w:name w:val="Основной текст Знак1"/>
    <w:link w:val="a4"/>
    <w:uiPriority w:val="99"/>
    <w:rsid w:val="006C2361"/>
    <w:rPr>
      <w:rFonts w:ascii="Times New Roman" w:eastAsia="Times New Roman" w:hAnsi="Times New Roman" w:cs="Times New Roman"/>
      <w:b/>
      <w:sz w:val="28"/>
      <w:szCs w:val="20"/>
    </w:rPr>
  </w:style>
  <w:style w:type="character" w:styleId="a6">
    <w:name w:val="Hyperlink"/>
    <w:basedOn w:val="a0"/>
    <w:uiPriority w:val="99"/>
    <w:unhideWhenUsed/>
    <w:rsid w:val="008F06DE"/>
    <w:rPr>
      <w:color w:val="0000FF"/>
      <w:u w:val="single"/>
    </w:rPr>
  </w:style>
</w:styles>
</file>

<file path=word/webSettings.xml><?xml version="1.0" encoding="utf-8"?>
<w:webSettings xmlns:r="http://schemas.openxmlformats.org/officeDocument/2006/relationships" xmlns:w="http://schemas.openxmlformats.org/wordprocessingml/2006/main">
  <w:divs>
    <w:div w:id="519702167">
      <w:bodyDiv w:val="1"/>
      <w:marLeft w:val="0"/>
      <w:marRight w:val="0"/>
      <w:marTop w:val="0"/>
      <w:marBottom w:val="0"/>
      <w:divBdr>
        <w:top w:val="none" w:sz="0" w:space="0" w:color="auto"/>
        <w:left w:val="none" w:sz="0" w:space="0" w:color="auto"/>
        <w:bottom w:val="none" w:sz="0" w:space="0" w:color="auto"/>
        <w:right w:val="none" w:sz="0" w:space="0" w:color="auto"/>
      </w:divBdr>
    </w:div>
    <w:div w:id="653992985">
      <w:bodyDiv w:val="1"/>
      <w:marLeft w:val="0"/>
      <w:marRight w:val="0"/>
      <w:marTop w:val="0"/>
      <w:marBottom w:val="0"/>
      <w:divBdr>
        <w:top w:val="none" w:sz="0" w:space="0" w:color="auto"/>
        <w:left w:val="none" w:sz="0" w:space="0" w:color="auto"/>
        <w:bottom w:val="none" w:sz="0" w:space="0" w:color="auto"/>
        <w:right w:val="none" w:sz="0" w:space="0" w:color="auto"/>
      </w:divBdr>
    </w:div>
    <w:div w:id="19230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793C1B487BBCE7BAA9FA4FB18DFA583&amp;req=doc&amp;base=LAW&amp;n=348517&amp;REFFIELD=134&amp;REFDST=100008&amp;REFDOC=280408&amp;REFBASE=PBI&amp;stat=refcode%3D10881%3Bindex%3D11&amp;date=08.07.2021" TargetMode="External"/><Relationship Id="rId3" Type="http://schemas.openxmlformats.org/officeDocument/2006/relationships/settings" Target="settings.xml"/><Relationship Id="rId7" Type="http://schemas.openxmlformats.org/officeDocument/2006/relationships/hyperlink" Target="https://login.consultant.ru/link/?rnd=A793C1B487BBCE7BAA9FA4FB18DFA583&amp;req=doc&amp;base=LAW&amp;n=370114&amp;REFFIELD=134&amp;REFDST=100007&amp;REFDOC=280408&amp;REFBASE=PBI&amp;stat=refcode%3D10881%3Bindex%3D10&amp;date=08.07.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4989070FC9F7152CC96434B63EB221E5&amp;req=doc&amp;base=LAW&amp;n=358572&amp;dst=100271&amp;fld=134&amp;REFFIELD=134&amp;REFDST=100006&amp;REFDOC=372289&amp;REFBASE=LAW&amp;stat=refcode%3D16876%3Bdstident%3D100271%3Bindex%3D10&amp;date=14.01.2021" TargetMode="External"/><Relationship Id="rId11" Type="http://schemas.openxmlformats.org/officeDocument/2006/relationships/fontTable" Target="fontTable.xml"/><Relationship Id="rId5" Type="http://schemas.openxmlformats.org/officeDocument/2006/relationships/hyperlink" Target="https://login.consultant.ru/link/?rnd=4989070FC9F7152CC96434B63EB221E5&amp;req=doc&amp;base=LAW&amp;n=358572&amp;REFFIELD=134&amp;REFDST=100006&amp;REFDOC=372289&amp;REFBASE=LAW&amp;stat=refcode%3D16876%3Bindex%3D10&amp;date=14.01.2021" TargetMode="External"/><Relationship Id="rId10" Type="http://schemas.openxmlformats.org/officeDocument/2006/relationships/hyperlink" Target="https://login.consultant.ru/link/?rnd=A793C1B487BBCE7BAA9FA4FB18DFA583&amp;req=doc&amp;base=LAW&amp;n=356065&amp;dst=1171&amp;fld=134&amp;REFFIELD=134&amp;REFDST=100016&amp;REFDOC=280408&amp;REFBASE=PBI&amp;stat=refcode%3D10881%3Bdstident%3D1171%3Bindex%3D19&amp;date=08.07.2021" TargetMode="External"/><Relationship Id="rId4" Type="http://schemas.openxmlformats.org/officeDocument/2006/relationships/webSettings" Target="webSettings.xml"/><Relationship Id="rId9" Type="http://schemas.openxmlformats.org/officeDocument/2006/relationships/hyperlink" Target="https://login.consultant.ru/link/?rnd=A793C1B487BBCE7BAA9FA4FB18DFA583&amp;req=doc&amp;base=LAW&amp;n=373238&amp;dst=38921&amp;fld=134&amp;REFFIELD=134&amp;REFDST=100008&amp;REFDOC=280408&amp;REFBASE=PBI&amp;stat=refcode%3D10881%3Bdstident%3D38921%3Bindex%3D11&amp;date=0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3364</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guks_25</dc:creator>
  <cp:lastModifiedBy>guks_2</cp:lastModifiedBy>
  <cp:revision>3</cp:revision>
  <cp:lastPrinted>2020-01-21T05:04:00Z</cp:lastPrinted>
  <dcterms:created xsi:type="dcterms:W3CDTF">2021-07-08T05:24:00Z</dcterms:created>
  <dcterms:modified xsi:type="dcterms:W3CDTF">2021-07-08T07:16:00Z</dcterms:modified>
</cp:coreProperties>
</file>